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F04FA" w14:textId="39BFC91D" w:rsidR="00E33E4B" w:rsidRPr="0052548E" w:rsidRDefault="00E33E4B" w:rsidP="00E33E4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96274C">
        <w:rPr>
          <w:rFonts w:ascii="Arial" w:hAnsi="Arial" w:cs="Arial"/>
          <w:b/>
          <w:bCs/>
          <w:sz w:val="28"/>
        </w:rPr>
        <w:t>9177</w:t>
      </w:r>
    </w:p>
    <w:p w14:paraId="20A1A61D" w14:textId="1A77979F" w:rsidR="000245E5" w:rsidRPr="00E33E4B" w:rsidRDefault="00E33E4B" w:rsidP="000245E5">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0245E5"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05087FF" w:rsidR="00A97218" w:rsidRDefault="00976C9C" w:rsidP="00956F10">
      <w:pPr>
        <w:spacing w:afterLines="50" w:after="120"/>
        <w:jc w:val="both"/>
        <w:rPr>
          <w:rFonts w:eastAsia="ＭＳ 明朝"/>
          <w:sz w:val="22"/>
          <w:szCs w:val="22"/>
          <w:lang w:val="en-US"/>
        </w:rPr>
      </w:pPr>
      <w:r w:rsidRPr="00976C9C">
        <w:rPr>
          <w:rFonts w:eastAsia="ＭＳ 明朝"/>
          <w:sz w:val="22"/>
          <w:szCs w:val="22"/>
          <w:lang w:val="en-US"/>
        </w:rPr>
        <w:t xml:space="preserve">At the RAN1 </w:t>
      </w:r>
      <w:r w:rsidR="00CB7C43">
        <w:rPr>
          <w:rFonts w:eastAsia="ＭＳ 明朝"/>
          <w:sz w:val="22"/>
          <w:szCs w:val="22"/>
          <w:lang w:val="en-US"/>
        </w:rPr>
        <w:t>#9</w:t>
      </w:r>
      <w:r w:rsidR="00F928E6">
        <w:rPr>
          <w:rFonts w:eastAsia="ＭＳ 明朝" w:hint="eastAsia"/>
          <w:sz w:val="22"/>
          <w:szCs w:val="22"/>
          <w:lang w:val="en-US"/>
        </w:rPr>
        <w:t>7</w:t>
      </w:r>
      <w:r w:rsidRPr="00976C9C">
        <w:rPr>
          <w:rFonts w:eastAsia="ＭＳ 明朝"/>
          <w:sz w:val="22"/>
          <w:szCs w:val="22"/>
          <w:lang w:val="en-US"/>
        </w:rPr>
        <w:t xml:space="preserve"> meeting, </w:t>
      </w:r>
      <w:r>
        <w:rPr>
          <w:rFonts w:eastAsia="ＭＳ 明朝"/>
          <w:sz w:val="22"/>
          <w:szCs w:val="22"/>
          <w:lang w:val="en-US"/>
        </w:rPr>
        <w:t>channel access procedure</w:t>
      </w:r>
      <w:r w:rsidR="000C736F">
        <w:rPr>
          <w:rFonts w:eastAsia="ＭＳ 明朝"/>
          <w:sz w:val="22"/>
          <w:szCs w:val="22"/>
          <w:lang w:val="en-US"/>
        </w:rPr>
        <w:t xml:space="preserve"> for NR-U was</w:t>
      </w:r>
      <w:r w:rsidRPr="00976C9C">
        <w:rPr>
          <w:rFonts w:eastAsia="ＭＳ 明朝"/>
          <w:sz w:val="22"/>
          <w:szCs w:val="22"/>
          <w:lang w:val="en-US"/>
        </w:rPr>
        <w:t xml:space="preserve"> discussed and following agreement</w:t>
      </w:r>
      <w:r w:rsidR="000C736F">
        <w:rPr>
          <w:rFonts w:eastAsia="ＭＳ 明朝"/>
          <w:sz w:val="22"/>
          <w:szCs w:val="22"/>
          <w:lang w:val="en-US"/>
        </w:rPr>
        <w:t>s</w:t>
      </w:r>
      <w:r w:rsidRPr="00976C9C">
        <w:rPr>
          <w:rFonts w:eastAsia="ＭＳ 明朝"/>
          <w:sz w:val="22"/>
          <w:szCs w:val="22"/>
          <w:lang w:val="en-US"/>
        </w:rPr>
        <w:t xml:space="preserve"> 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4CFD193A" w14:textId="77777777" w:rsidR="00F928E6" w:rsidRPr="00F928E6" w:rsidRDefault="00F928E6" w:rsidP="00F928E6">
            <w:pPr>
              <w:rPr>
                <w:rFonts w:eastAsia="Batang"/>
                <w:sz w:val="16"/>
                <w:szCs w:val="16"/>
              </w:rPr>
            </w:pPr>
            <w:r w:rsidRPr="00F928E6">
              <w:rPr>
                <w:sz w:val="21"/>
                <w:szCs w:val="16"/>
                <w:highlight w:val="green"/>
              </w:rPr>
              <w:t>Agreement:</w:t>
            </w:r>
          </w:p>
          <w:p w14:paraId="24BDA4C8" w14:textId="77777777" w:rsidR="00F928E6" w:rsidRPr="00F928E6" w:rsidRDefault="00F928E6" w:rsidP="00F928E6">
            <w:pPr>
              <w:rPr>
                <w:sz w:val="21"/>
                <w:szCs w:val="16"/>
              </w:rPr>
            </w:pPr>
            <w:r w:rsidRPr="00F928E6">
              <w:rPr>
                <w:sz w:val="21"/>
                <w:szCs w:val="16"/>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1A6756EA" w14:textId="77777777" w:rsidR="00F928E6" w:rsidRPr="00F928E6" w:rsidRDefault="00F928E6" w:rsidP="00F928E6">
            <w:pPr>
              <w:rPr>
                <w:sz w:val="21"/>
                <w:szCs w:val="16"/>
              </w:rPr>
            </w:pPr>
            <w:r w:rsidRPr="00F928E6">
              <w:rPr>
                <w:sz w:val="21"/>
                <w:szCs w:val="16"/>
              </w:rPr>
              <w:t>Note: this is the Alt 1 identified in RAN1#96bis</w:t>
            </w:r>
          </w:p>
          <w:p w14:paraId="097E02B6" w14:textId="77777777" w:rsidR="00F928E6" w:rsidRPr="00F928E6" w:rsidRDefault="00F928E6" w:rsidP="00F928E6">
            <w:pPr>
              <w:rPr>
                <w:sz w:val="21"/>
                <w:szCs w:val="16"/>
              </w:rPr>
            </w:pPr>
          </w:p>
          <w:p w14:paraId="423AC055" w14:textId="77777777" w:rsidR="00F928E6" w:rsidRPr="00F928E6" w:rsidRDefault="00F928E6" w:rsidP="00F928E6">
            <w:pPr>
              <w:rPr>
                <w:sz w:val="21"/>
                <w:szCs w:val="16"/>
              </w:rPr>
            </w:pPr>
            <w:r w:rsidRPr="00F928E6">
              <w:rPr>
                <w:sz w:val="21"/>
                <w:szCs w:val="16"/>
                <w:highlight w:val="green"/>
              </w:rPr>
              <w:t>Agreement:</w:t>
            </w:r>
          </w:p>
          <w:p w14:paraId="62F149E7" w14:textId="77777777" w:rsidR="00F928E6" w:rsidRPr="00F928E6" w:rsidRDefault="00F928E6" w:rsidP="00F928E6">
            <w:pPr>
              <w:rPr>
                <w:sz w:val="21"/>
                <w:szCs w:val="16"/>
              </w:rPr>
            </w:pPr>
            <w:r w:rsidRPr="00F928E6">
              <w:rPr>
                <w:sz w:val="21"/>
                <w:szCs w:val="16"/>
                <w:lang w:val="en-US"/>
              </w:rPr>
              <w:t xml:space="preserve">Select one of the following alternatives for Cat2 LBT in a 16 us gap. </w:t>
            </w:r>
          </w:p>
          <w:p w14:paraId="5DAD18A1" w14:textId="77777777" w:rsidR="00F928E6" w:rsidRPr="00F928E6" w:rsidRDefault="00F928E6" w:rsidP="00F928E6">
            <w:pPr>
              <w:numPr>
                <w:ilvl w:val="0"/>
                <w:numId w:val="28"/>
              </w:numPr>
              <w:ind w:left="360"/>
              <w:rPr>
                <w:sz w:val="21"/>
                <w:szCs w:val="16"/>
                <w:lang w:val="en-US"/>
              </w:rPr>
            </w:pPr>
            <w:r w:rsidRPr="00F928E6">
              <w:rPr>
                <w:sz w:val="21"/>
                <w:szCs w:val="16"/>
                <w:lang w:val="en-US"/>
              </w:rPr>
              <w:t xml:space="preserve">Alt 1: The 16us measurement period is split into two slots with the first slot having a duration 7us and second slot having a duration of 9us. </w:t>
            </w:r>
          </w:p>
          <w:p w14:paraId="5496C00A" w14:textId="77777777" w:rsidR="00F928E6" w:rsidRPr="00F928E6" w:rsidRDefault="00F928E6" w:rsidP="00F928E6">
            <w:pPr>
              <w:numPr>
                <w:ilvl w:val="1"/>
                <w:numId w:val="28"/>
              </w:numPr>
              <w:ind w:left="1080"/>
              <w:rPr>
                <w:sz w:val="21"/>
                <w:szCs w:val="16"/>
                <w:lang w:val="en-US"/>
              </w:rPr>
            </w:pPr>
            <w:r w:rsidRPr="00F928E6">
              <w:rPr>
                <w:sz w:val="21"/>
                <w:szCs w:val="16"/>
                <w:lang w:val="en-US"/>
              </w:rPr>
              <w:t xml:space="preserve">Energy measurement is done in the 9us slot with the measurement including averaging for at least 4 us in any portion of the slot. LBT is said to be successful if the measured energy is lower than the ED threshold. </w:t>
            </w:r>
          </w:p>
          <w:p w14:paraId="36521A86" w14:textId="77777777" w:rsidR="00F928E6" w:rsidRPr="00F928E6" w:rsidRDefault="00F928E6" w:rsidP="00F928E6">
            <w:pPr>
              <w:numPr>
                <w:ilvl w:val="0"/>
                <w:numId w:val="28"/>
              </w:numPr>
              <w:ind w:left="360"/>
              <w:rPr>
                <w:sz w:val="21"/>
                <w:szCs w:val="16"/>
                <w:lang w:val="en-US"/>
              </w:rPr>
            </w:pPr>
            <w:r w:rsidRPr="00F928E6">
              <w:rPr>
                <w:sz w:val="21"/>
                <w:szCs w:val="16"/>
                <w:lang w:val="en-US"/>
              </w:rPr>
              <w:t xml:space="preserve">Alt 2: The 16us measurement period is split into two slots with the first slot having a duration 7us and second slot having a duration of 9us. </w:t>
            </w:r>
          </w:p>
          <w:p w14:paraId="06D046D2" w14:textId="77777777" w:rsidR="00F928E6" w:rsidRPr="00F928E6" w:rsidRDefault="00F928E6" w:rsidP="00F928E6">
            <w:pPr>
              <w:numPr>
                <w:ilvl w:val="1"/>
                <w:numId w:val="28"/>
              </w:numPr>
              <w:ind w:left="1080"/>
              <w:rPr>
                <w:sz w:val="21"/>
                <w:szCs w:val="16"/>
                <w:lang w:val="en-US"/>
              </w:rPr>
            </w:pPr>
            <w:r w:rsidRPr="00F928E6">
              <w:rPr>
                <w:sz w:val="21"/>
                <w:szCs w:val="16"/>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7F39AC58" w14:textId="77777777" w:rsidR="00F928E6" w:rsidRPr="00F928E6" w:rsidRDefault="00F928E6" w:rsidP="00F928E6">
            <w:pPr>
              <w:numPr>
                <w:ilvl w:val="0"/>
                <w:numId w:val="28"/>
              </w:numPr>
              <w:ind w:left="360"/>
              <w:rPr>
                <w:sz w:val="21"/>
                <w:szCs w:val="16"/>
                <w:lang w:val="en-US"/>
              </w:rPr>
            </w:pPr>
            <w:r w:rsidRPr="00F928E6">
              <w:rPr>
                <w:sz w:val="21"/>
                <w:szCs w:val="16"/>
                <w:lang w:val="en-US"/>
              </w:rPr>
              <w:t xml:space="preserve">Alt 3: Energy measurement is done in any portion of the 16 us duration including averaging for at least 4 us. LBT is said to be successful if the measured energy is lower than the ED threshold. </w:t>
            </w:r>
          </w:p>
          <w:p w14:paraId="6295A5CD" w14:textId="77777777" w:rsidR="00F928E6" w:rsidRPr="00F928E6" w:rsidRDefault="00F928E6" w:rsidP="00F928E6">
            <w:pPr>
              <w:rPr>
                <w:sz w:val="21"/>
                <w:szCs w:val="16"/>
                <w:lang w:val="en-US"/>
              </w:rPr>
            </w:pPr>
          </w:p>
          <w:p w14:paraId="220690CD" w14:textId="77777777" w:rsidR="00F928E6" w:rsidRPr="00F928E6" w:rsidRDefault="00F928E6" w:rsidP="00F928E6">
            <w:pPr>
              <w:rPr>
                <w:sz w:val="21"/>
                <w:szCs w:val="16"/>
              </w:rPr>
            </w:pPr>
            <w:r w:rsidRPr="00F928E6">
              <w:rPr>
                <w:sz w:val="21"/>
                <w:szCs w:val="16"/>
                <w:highlight w:val="green"/>
              </w:rPr>
              <w:t>Agreement:</w:t>
            </w:r>
          </w:p>
          <w:p w14:paraId="70EDCE74" w14:textId="77777777" w:rsidR="00F928E6" w:rsidRPr="00F928E6" w:rsidRDefault="00F928E6" w:rsidP="00F928E6">
            <w:pPr>
              <w:rPr>
                <w:sz w:val="21"/>
                <w:szCs w:val="16"/>
              </w:rPr>
            </w:pPr>
            <w:r w:rsidRPr="00F928E6">
              <w:rPr>
                <w:sz w:val="21"/>
                <w:szCs w:val="16"/>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607EE953" w14:textId="02F0FEB8" w:rsidR="00764120" w:rsidRPr="00F928E6" w:rsidRDefault="00764120" w:rsidP="00EA797C">
            <w:pPr>
              <w:snapToGrid w:val="0"/>
              <w:spacing w:after="100" w:afterAutospacing="1"/>
              <w:ind w:left="720"/>
              <w:rPr>
                <w:lang w:eastAsia="x-none"/>
              </w:rPr>
            </w:pPr>
          </w:p>
        </w:tc>
      </w:tr>
    </w:tbl>
    <w:p w14:paraId="756E9762" w14:textId="41950160" w:rsidR="00764120" w:rsidRDefault="00764120" w:rsidP="00956F10">
      <w:pPr>
        <w:spacing w:afterLines="50" w:after="120"/>
        <w:jc w:val="both"/>
        <w:rPr>
          <w:rFonts w:eastAsia="ＭＳ 明朝"/>
          <w:sz w:val="22"/>
          <w:szCs w:val="22"/>
          <w:lang w:val="en-US"/>
        </w:rPr>
      </w:pPr>
    </w:p>
    <w:p w14:paraId="3A930B81" w14:textId="0E4A5D74" w:rsidR="00F928E6" w:rsidRDefault="00F928E6" w:rsidP="00F928E6">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Pr>
          <w:rFonts w:eastAsia="ＭＳ 明朝" w:hint="eastAsia"/>
          <w:sz w:val="22"/>
          <w:szCs w:val="22"/>
          <w:lang w:val="en-US"/>
        </w:rPr>
        <w:t xml:space="preserve">Channel access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F928E6" w14:paraId="366A7E0A" w14:textId="77777777" w:rsidTr="001F2474">
        <w:tc>
          <w:tcPr>
            <w:tcW w:w="9962" w:type="dxa"/>
          </w:tcPr>
          <w:p w14:paraId="0FA9B1B0" w14:textId="77777777" w:rsidR="00F928E6" w:rsidRPr="00F928E6" w:rsidRDefault="00F928E6" w:rsidP="00F928E6">
            <w:pPr>
              <w:rPr>
                <w:b/>
                <w:color w:val="0000FF"/>
                <w:sz w:val="21"/>
                <w:szCs w:val="16"/>
                <w:lang w:val="en-US"/>
              </w:rPr>
            </w:pPr>
            <w:r w:rsidRPr="00F928E6">
              <w:rPr>
                <w:b/>
                <w:color w:val="0000FF"/>
                <w:sz w:val="21"/>
                <w:szCs w:val="16"/>
                <w:lang w:val="en-US"/>
              </w:rPr>
              <w:t>7.2.2.2.1 Channel access</w:t>
            </w:r>
          </w:p>
          <w:p w14:paraId="7C126F52" w14:textId="77777777" w:rsidR="00F928E6" w:rsidRPr="00F928E6" w:rsidRDefault="00F928E6" w:rsidP="00F928E6">
            <w:pPr>
              <w:rPr>
                <w:sz w:val="21"/>
                <w:szCs w:val="16"/>
                <w:lang w:val="en-US"/>
              </w:rPr>
            </w:pPr>
            <w:r w:rsidRPr="00F928E6">
              <w:rPr>
                <w:b/>
                <w:bCs/>
                <w:sz w:val="21"/>
                <w:szCs w:val="16"/>
                <w:lang w:val="en-US"/>
              </w:rPr>
              <w:lastRenderedPageBreak/>
              <w:t>Essential</w:t>
            </w:r>
          </w:p>
          <w:p w14:paraId="6A459A71" w14:textId="77777777" w:rsidR="00F928E6" w:rsidRPr="00F928E6" w:rsidRDefault="00F928E6" w:rsidP="00F928E6">
            <w:pPr>
              <w:numPr>
                <w:ilvl w:val="0"/>
                <w:numId w:val="31"/>
              </w:numPr>
              <w:rPr>
                <w:sz w:val="21"/>
                <w:szCs w:val="16"/>
                <w:lang w:val="en-US"/>
              </w:rPr>
            </w:pPr>
            <w:r w:rsidRPr="00F928E6">
              <w:rPr>
                <w:sz w:val="21"/>
                <w:szCs w:val="16"/>
                <w:lang w:val="en-US"/>
              </w:rPr>
              <w:t>16us cat 2 LBT detailed design</w:t>
            </w:r>
          </w:p>
          <w:p w14:paraId="0B42D26C" w14:textId="77777777" w:rsidR="00F928E6" w:rsidRPr="00F928E6" w:rsidRDefault="00F928E6" w:rsidP="00F928E6">
            <w:pPr>
              <w:numPr>
                <w:ilvl w:val="0"/>
                <w:numId w:val="31"/>
              </w:numPr>
              <w:rPr>
                <w:sz w:val="21"/>
                <w:szCs w:val="16"/>
                <w:lang w:val="en-US"/>
              </w:rPr>
            </w:pPr>
            <w:r w:rsidRPr="00F928E6">
              <w:rPr>
                <w:sz w:val="21"/>
                <w:szCs w:val="16"/>
                <w:lang w:val="en-US"/>
              </w:rPr>
              <w:t>Signaling support for LBT type/priority indication</w:t>
            </w:r>
          </w:p>
          <w:p w14:paraId="1D8F25E5" w14:textId="77777777" w:rsidR="00F928E6" w:rsidRPr="00F928E6" w:rsidRDefault="00F928E6" w:rsidP="00F928E6">
            <w:pPr>
              <w:numPr>
                <w:ilvl w:val="0"/>
                <w:numId w:val="31"/>
              </w:numPr>
              <w:rPr>
                <w:sz w:val="21"/>
                <w:szCs w:val="16"/>
                <w:lang w:val="en-US"/>
              </w:rPr>
            </w:pPr>
            <w:r w:rsidRPr="00F928E6">
              <w:rPr>
                <w:sz w:val="21"/>
                <w:szCs w:val="16"/>
                <w:lang w:val="en-US"/>
              </w:rPr>
              <w:t>CWS adjustment, including reference slot definition, processing timeline, what if no feedback expected or available, CWS adjustment for wideband operation and CG</w:t>
            </w:r>
          </w:p>
          <w:p w14:paraId="17AD7F8F" w14:textId="77777777" w:rsidR="00F928E6" w:rsidRPr="00F928E6" w:rsidRDefault="00F928E6" w:rsidP="00F928E6">
            <w:pPr>
              <w:numPr>
                <w:ilvl w:val="0"/>
                <w:numId w:val="31"/>
              </w:numPr>
              <w:rPr>
                <w:sz w:val="21"/>
                <w:szCs w:val="16"/>
                <w:lang w:val="en-US"/>
              </w:rPr>
            </w:pPr>
            <w:r w:rsidRPr="00F928E6">
              <w:rPr>
                <w:sz w:val="21"/>
                <w:szCs w:val="16"/>
                <w:lang w:val="en-US"/>
              </w:rPr>
              <w:t>Channel access mechanism details for FBE</w:t>
            </w:r>
          </w:p>
          <w:p w14:paraId="760361B8" w14:textId="77777777" w:rsidR="00F928E6" w:rsidRPr="00F928E6" w:rsidRDefault="00F928E6" w:rsidP="00F928E6">
            <w:pPr>
              <w:numPr>
                <w:ilvl w:val="0"/>
                <w:numId w:val="31"/>
              </w:numPr>
              <w:rPr>
                <w:sz w:val="21"/>
                <w:szCs w:val="16"/>
                <w:lang w:val="en-US"/>
              </w:rPr>
            </w:pPr>
            <w:r w:rsidRPr="00F928E6">
              <w:rPr>
                <w:sz w:val="21"/>
                <w:szCs w:val="16"/>
                <w:lang w:val="en-US"/>
              </w:rPr>
              <w:t>UE to gNB COT sharing</w:t>
            </w:r>
          </w:p>
          <w:p w14:paraId="7AC8C8B3" w14:textId="77777777" w:rsidR="00F928E6" w:rsidRPr="00F928E6" w:rsidRDefault="00F928E6" w:rsidP="00F928E6">
            <w:pPr>
              <w:rPr>
                <w:sz w:val="21"/>
                <w:szCs w:val="16"/>
                <w:lang w:val="en-US"/>
              </w:rPr>
            </w:pPr>
            <w:r w:rsidRPr="00F928E6">
              <w:rPr>
                <w:b/>
                <w:bCs/>
                <w:sz w:val="21"/>
                <w:szCs w:val="16"/>
                <w:lang w:val="en-US"/>
              </w:rPr>
              <w:t>Optimizations</w:t>
            </w:r>
          </w:p>
          <w:p w14:paraId="03C87AC9" w14:textId="77777777" w:rsidR="00F928E6" w:rsidRPr="00F928E6" w:rsidRDefault="00F928E6" w:rsidP="00F928E6">
            <w:pPr>
              <w:numPr>
                <w:ilvl w:val="0"/>
                <w:numId w:val="32"/>
              </w:numPr>
              <w:rPr>
                <w:sz w:val="21"/>
                <w:szCs w:val="16"/>
                <w:lang w:val="en-US"/>
              </w:rPr>
            </w:pPr>
            <w:r w:rsidRPr="00F928E6">
              <w:rPr>
                <w:sz w:val="21"/>
                <w:szCs w:val="16"/>
                <w:lang w:val="en-US"/>
              </w:rPr>
              <w:t>Max TX duration follow cat 1 LBT</w:t>
            </w:r>
          </w:p>
          <w:p w14:paraId="3D1B18F5" w14:textId="77777777" w:rsidR="00F928E6" w:rsidRPr="00F928E6" w:rsidRDefault="00F928E6" w:rsidP="00F928E6">
            <w:pPr>
              <w:numPr>
                <w:ilvl w:val="0"/>
                <w:numId w:val="32"/>
              </w:numPr>
              <w:rPr>
                <w:sz w:val="21"/>
                <w:szCs w:val="16"/>
                <w:lang w:val="en-US"/>
              </w:rPr>
            </w:pPr>
            <w:r w:rsidRPr="00F928E6">
              <w:rPr>
                <w:sz w:val="21"/>
                <w:szCs w:val="16"/>
                <w:lang w:val="en-US"/>
              </w:rPr>
              <w:t>Max number of Cat 2 LBT attempts in a 5ms DRS transmission window</w:t>
            </w:r>
          </w:p>
          <w:p w14:paraId="539941B9" w14:textId="77777777" w:rsidR="00F928E6" w:rsidRPr="00F928E6" w:rsidRDefault="00F928E6" w:rsidP="00F928E6">
            <w:pPr>
              <w:numPr>
                <w:ilvl w:val="0"/>
                <w:numId w:val="32"/>
              </w:numPr>
              <w:rPr>
                <w:sz w:val="21"/>
                <w:szCs w:val="16"/>
                <w:lang w:val="en-US"/>
              </w:rPr>
            </w:pPr>
            <w:r w:rsidRPr="00F928E6">
              <w:rPr>
                <w:sz w:val="21"/>
                <w:szCs w:val="16"/>
                <w:lang w:val="en-US"/>
              </w:rPr>
              <w:t>Wideband LBT with common measurement</w:t>
            </w:r>
          </w:p>
          <w:p w14:paraId="397B446D" w14:textId="77777777" w:rsidR="00F928E6" w:rsidRPr="00F928E6" w:rsidRDefault="00F928E6" w:rsidP="00F928E6">
            <w:pPr>
              <w:numPr>
                <w:ilvl w:val="0"/>
                <w:numId w:val="32"/>
              </w:numPr>
              <w:rPr>
                <w:sz w:val="21"/>
                <w:szCs w:val="16"/>
                <w:lang w:val="en-US"/>
              </w:rPr>
            </w:pPr>
            <w:r w:rsidRPr="00F928E6">
              <w:rPr>
                <w:sz w:val="21"/>
                <w:szCs w:val="16"/>
                <w:lang w:val="en-US"/>
              </w:rPr>
              <w:t>Directional LBT</w:t>
            </w:r>
          </w:p>
          <w:p w14:paraId="48FCEADB" w14:textId="77777777" w:rsidR="00F928E6" w:rsidRPr="00F928E6" w:rsidRDefault="00F928E6" w:rsidP="00F928E6">
            <w:pPr>
              <w:numPr>
                <w:ilvl w:val="0"/>
                <w:numId w:val="32"/>
              </w:numPr>
              <w:rPr>
                <w:sz w:val="21"/>
                <w:szCs w:val="16"/>
                <w:lang w:val="en-US"/>
              </w:rPr>
            </w:pPr>
            <w:r w:rsidRPr="00F928E6">
              <w:rPr>
                <w:sz w:val="21"/>
                <w:szCs w:val="16"/>
                <w:lang w:val="en-US"/>
              </w:rPr>
              <w:t>LBT to facilitate spatial reuse</w:t>
            </w:r>
          </w:p>
          <w:p w14:paraId="5E351B70" w14:textId="2073F56E" w:rsidR="00F928E6" w:rsidRPr="00F928E6" w:rsidRDefault="00F928E6" w:rsidP="00F928E6">
            <w:pPr>
              <w:numPr>
                <w:ilvl w:val="0"/>
                <w:numId w:val="32"/>
              </w:numPr>
              <w:rPr>
                <w:lang w:val="en-US"/>
              </w:rPr>
            </w:pPr>
            <w:r w:rsidRPr="00F928E6">
              <w:rPr>
                <w:sz w:val="21"/>
                <w:szCs w:val="16"/>
                <w:lang w:val="en-US"/>
              </w:rPr>
              <w:t>Receiver assisted LBT</w:t>
            </w:r>
          </w:p>
        </w:tc>
      </w:tr>
    </w:tbl>
    <w:p w14:paraId="0C629AFE" w14:textId="77777777" w:rsidR="00F928E6" w:rsidRPr="00F928E6" w:rsidRDefault="00F928E6" w:rsidP="00956F10">
      <w:pPr>
        <w:spacing w:afterLines="50" w:after="120"/>
        <w:jc w:val="both"/>
        <w:rPr>
          <w:rFonts w:eastAsia="ＭＳ 明朝"/>
          <w:sz w:val="22"/>
          <w:szCs w:val="22"/>
        </w:rPr>
      </w:pPr>
    </w:p>
    <w:p w14:paraId="631A6163" w14:textId="6A2FF605"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0C736F">
        <w:rPr>
          <w:rFonts w:eastAsia="ＭＳ 明朝"/>
          <w:sz w:val="22"/>
          <w:szCs w:val="22"/>
          <w:lang w:val="en-US"/>
        </w:rPr>
        <w:t xml:space="preserve">remaining issues </w:t>
      </w:r>
      <w:r w:rsidR="00764120">
        <w:rPr>
          <w:rFonts w:eastAsia="ＭＳ 明朝"/>
          <w:sz w:val="22"/>
          <w:szCs w:val="22"/>
          <w:lang w:val="en-US"/>
        </w:rPr>
        <w:t xml:space="preserve">on the </w:t>
      </w:r>
      <w:r w:rsidR="00756636">
        <w:rPr>
          <w:rFonts w:eastAsia="ＭＳ 明朝"/>
          <w:sz w:val="22"/>
          <w:szCs w:val="22"/>
          <w:lang w:val="en-US"/>
        </w:rPr>
        <w:t>channel access procedure</w:t>
      </w:r>
      <w:r w:rsidR="00D229F1">
        <w:rPr>
          <w:rFonts w:eastAsia="ＭＳ 明朝" w:hint="eastAsia"/>
          <w:sz w:val="22"/>
          <w:szCs w:val="22"/>
          <w:lang w:val="en-US"/>
        </w:rPr>
        <w:t xml:space="preserve"> </w:t>
      </w:r>
      <w:r w:rsidR="00F742D9" w:rsidRPr="00F742D9">
        <w:rPr>
          <w:rFonts w:eastAsia="ＭＳ 明朝"/>
          <w:sz w:val="22"/>
          <w:szCs w:val="22"/>
          <w:lang w:val="en-US"/>
        </w:rPr>
        <w:t>for NR-U</w:t>
      </w:r>
      <w:r w:rsidR="001012F3" w:rsidRPr="001012F3">
        <w:rPr>
          <w:rFonts w:eastAsia="ＭＳ 明朝" w:hint="eastAsia"/>
          <w:sz w:val="22"/>
          <w:szCs w:val="22"/>
          <w:lang w:val="en-US"/>
        </w:rPr>
        <w:t xml:space="preserve">. </w:t>
      </w:r>
    </w:p>
    <w:p w14:paraId="54372005" w14:textId="6B1F8AEC" w:rsidR="00DE7F8A" w:rsidRDefault="00DE7F8A" w:rsidP="00956F10">
      <w:pPr>
        <w:spacing w:afterLines="50" w:after="120"/>
        <w:jc w:val="both"/>
        <w:rPr>
          <w:rFonts w:eastAsia="ＭＳ 明朝"/>
          <w:sz w:val="22"/>
          <w:szCs w:val="22"/>
          <w:lang w:val="en-US"/>
        </w:rPr>
      </w:pPr>
    </w:p>
    <w:p w14:paraId="34216D35" w14:textId="77777777" w:rsidR="000C736F" w:rsidRPr="000C736F" w:rsidRDefault="000C736F" w:rsidP="00956F10">
      <w:pPr>
        <w:spacing w:afterLines="50" w:after="120"/>
        <w:jc w:val="both"/>
        <w:rPr>
          <w:rFonts w:eastAsia="ＭＳ 明朝"/>
          <w:sz w:val="22"/>
          <w:szCs w:val="22"/>
          <w:lang w:val="en-US"/>
        </w:rPr>
      </w:pPr>
    </w:p>
    <w:p w14:paraId="45B64083" w14:textId="45740CDB" w:rsidR="004D3670" w:rsidRDefault="000C736F" w:rsidP="00FC0203">
      <w:pPr>
        <w:pStyle w:val="1"/>
        <w:numPr>
          <w:ilvl w:val="0"/>
          <w:numId w:val="6"/>
        </w:numPr>
        <w:spacing w:before="180" w:after="120"/>
        <w:rPr>
          <w:rFonts w:eastAsia="ＭＳ 明朝"/>
          <w:b/>
          <w:bCs/>
          <w:szCs w:val="24"/>
          <w:lang w:val="en-US"/>
        </w:rPr>
      </w:pPr>
      <w:r>
        <w:rPr>
          <w:rFonts w:eastAsia="ＭＳ 明朝"/>
          <w:b/>
          <w:bCs/>
          <w:szCs w:val="24"/>
          <w:lang w:val="en-US"/>
        </w:rPr>
        <w:t>Details on 16 us Cat.2 LBT design</w:t>
      </w:r>
    </w:p>
    <w:p w14:paraId="557DB43D" w14:textId="7933A34E" w:rsidR="000C736F" w:rsidRDefault="000C736F" w:rsidP="000C736F">
      <w:pPr>
        <w:spacing w:afterLines="50" w:after="120"/>
        <w:jc w:val="both"/>
        <w:rPr>
          <w:rFonts w:eastAsia="ＭＳ 明朝"/>
          <w:sz w:val="22"/>
          <w:szCs w:val="22"/>
          <w:lang w:val="en-US"/>
        </w:rPr>
      </w:pPr>
      <w:r>
        <w:rPr>
          <w:rFonts w:eastAsia="ＭＳ 明朝"/>
          <w:sz w:val="22"/>
          <w:szCs w:val="22"/>
          <w:lang w:val="en-US"/>
        </w:rPr>
        <w:t>As described in Section 1, one of following three alternative designs will be selected for 16 us Cat.2 LBT.</w:t>
      </w:r>
    </w:p>
    <w:p w14:paraId="75AF6DA7" w14:textId="77777777" w:rsidR="000C736F" w:rsidRPr="000C736F" w:rsidRDefault="000C736F" w:rsidP="003E45DF">
      <w:pPr>
        <w:numPr>
          <w:ilvl w:val="0"/>
          <w:numId w:val="28"/>
        </w:numPr>
        <w:spacing w:afterLines="50" w:after="120"/>
        <w:ind w:left="360" w:hanging="357"/>
        <w:rPr>
          <w:sz w:val="22"/>
          <w:szCs w:val="16"/>
          <w:lang w:val="en-US"/>
        </w:rPr>
      </w:pPr>
      <w:r w:rsidRPr="000C736F">
        <w:rPr>
          <w:sz w:val="22"/>
          <w:szCs w:val="16"/>
          <w:lang w:val="en-US"/>
        </w:rPr>
        <w:t xml:space="preserve">Alt 1: The 16us measurement period is split into two slots with the first slot having a duration 7us and second slot having a duration of 9us. </w:t>
      </w:r>
    </w:p>
    <w:p w14:paraId="660E8E69" w14:textId="77777777" w:rsidR="000C736F" w:rsidRPr="000C736F" w:rsidRDefault="000C736F" w:rsidP="003E45DF">
      <w:pPr>
        <w:numPr>
          <w:ilvl w:val="1"/>
          <w:numId w:val="28"/>
        </w:numPr>
        <w:spacing w:afterLines="50" w:after="120"/>
        <w:ind w:left="1080" w:hanging="357"/>
        <w:rPr>
          <w:sz w:val="22"/>
          <w:szCs w:val="16"/>
          <w:lang w:val="en-US"/>
        </w:rPr>
      </w:pPr>
      <w:r w:rsidRPr="000C736F">
        <w:rPr>
          <w:sz w:val="22"/>
          <w:szCs w:val="16"/>
          <w:lang w:val="en-US"/>
        </w:rPr>
        <w:t xml:space="preserve">Energy measurement is done in the 9us slot with the measurement including averaging for at least 4 us in any portion of the slot. LBT is said to be successful if the measured energy is lower than the ED threshold. </w:t>
      </w:r>
    </w:p>
    <w:p w14:paraId="577A3DF7" w14:textId="77777777" w:rsidR="000C736F" w:rsidRPr="000C736F" w:rsidRDefault="000C736F" w:rsidP="003E45DF">
      <w:pPr>
        <w:numPr>
          <w:ilvl w:val="0"/>
          <w:numId w:val="28"/>
        </w:numPr>
        <w:spacing w:afterLines="50" w:after="120"/>
        <w:ind w:left="360" w:hanging="357"/>
        <w:rPr>
          <w:sz w:val="22"/>
          <w:szCs w:val="16"/>
          <w:lang w:val="en-US"/>
        </w:rPr>
      </w:pPr>
      <w:r w:rsidRPr="000C736F">
        <w:rPr>
          <w:sz w:val="22"/>
          <w:szCs w:val="16"/>
          <w:lang w:val="en-US"/>
        </w:rPr>
        <w:t xml:space="preserve">Alt 2: The 16us measurement period is split into two slots with the first slot having a duration 7us and second slot having a duration of 9us. </w:t>
      </w:r>
    </w:p>
    <w:p w14:paraId="07A8152F" w14:textId="77777777" w:rsidR="000C736F" w:rsidRPr="000C736F" w:rsidRDefault="000C736F" w:rsidP="003E45DF">
      <w:pPr>
        <w:numPr>
          <w:ilvl w:val="1"/>
          <w:numId w:val="28"/>
        </w:numPr>
        <w:spacing w:afterLines="50" w:after="120"/>
        <w:ind w:left="1080" w:hanging="357"/>
        <w:rPr>
          <w:sz w:val="22"/>
          <w:szCs w:val="16"/>
          <w:lang w:val="en-US"/>
        </w:rPr>
      </w:pPr>
      <w:r w:rsidRPr="000C736F">
        <w:rPr>
          <w:sz w:val="22"/>
          <w:szCs w:val="16"/>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641677E" w14:textId="77777777" w:rsidR="000C736F" w:rsidRPr="000C736F" w:rsidRDefault="000C736F" w:rsidP="003E45DF">
      <w:pPr>
        <w:numPr>
          <w:ilvl w:val="0"/>
          <w:numId w:val="28"/>
        </w:numPr>
        <w:spacing w:afterLines="50" w:after="120"/>
        <w:ind w:left="360" w:hanging="357"/>
        <w:rPr>
          <w:sz w:val="22"/>
          <w:szCs w:val="16"/>
          <w:lang w:val="en-US"/>
        </w:rPr>
      </w:pPr>
      <w:r w:rsidRPr="000C736F">
        <w:rPr>
          <w:sz w:val="22"/>
          <w:szCs w:val="16"/>
          <w:lang w:val="en-US"/>
        </w:rPr>
        <w:t xml:space="preserve">Alt 3: Energy measurement is done in any portion of the 16 us duration including averaging for at least 4 us. LBT is said to be successful if the measured energy is lower than the ED threshold. </w:t>
      </w:r>
    </w:p>
    <w:p w14:paraId="011CD710" w14:textId="5268B29D" w:rsidR="003E45DF" w:rsidRDefault="003E45DF" w:rsidP="003E45DF">
      <w:pPr>
        <w:spacing w:afterLines="50" w:after="120"/>
        <w:jc w:val="both"/>
        <w:rPr>
          <w:rFonts w:eastAsia="ＭＳ 明朝"/>
          <w:sz w:val="22"/>
          <w:szCs w:val="22"/>
          <w:lang w:val="en-US"/>
        </w:rPr>
      </w:pPr>
      <w:r>
        <w:rPr>
          <w:rFonts w:eastAsia="ＭＳ 明朝"/>
          <w:sz w:val="22"/>
          <w:szCs w:val="22"/>
          <w:lang w:val="en-US"/>
        </w:rPr>
        <w:t xml:space="preserve">Basically, LBT should be performed just before the start of transmission. However, there is a transient period in case of Rx-Tx switching as defined in [3-4]. It is 10 us for both gNB and UE in FR1. Therefore, in Alt.1 and Alt.2 where LBT is performed for at least 4 us in any portion of last 9 us of 16 us gap, the transient period will exceed the </w:t>
      </w:r>
      <w:r w:rsidR="009F5E22">
        <w:rPr>
          <w:rFonts w:eastAsia="ＭＳ 明朝"/>
          <w:sz w:val="22"/>
          <w:szCs w:val="22"/>
          <w:lang w:val="en-US"/>
        </w:rPr>
        <w:t>LBT gap. In Alt.3, the LBT timing can be determined with LBT gap so that the transient period can also be confined within LBT gap. Based on the above consideration, we propose to apply Alt.3 as 16 us Cat.2 LBT mechanism in NR-U.</w:t>
      </w:r>
    </w:p>
    <w:p w14:paraId="4D0CDF25" w14:textId="01BD2D4E" w:rsidR="000C736F" w:rsidRPr="009F5E22" w:rsidRDefault="009F5E22" w:rsidP="000C736F">
      <w:pPr>
        <w:spacing w:afterLines="50" w:after="120"/>
        <w:jc w:val="both"/>
        <w:rPr>
          <w:rFonts w:eastAsia="ＭＳ 明朝"/>
          <w:b/>
          <w:sz w:val="22"/>
          <w:szCs w:val="22"/>
          <w:lang w:val="en-US"/>
        </w:rPr>
      </w:pPr>
      <w:r w:rsidRPr="009F5E22">
        <w:rPr>
          <w:rFonts w:eastAsia="ＭＳ 明朝" w:hint="eastAsia"/>
          <w:b/>
          <w:sz w:val="22"/>
          <w:szCs w:val="22"/>
          <w:u w:val="single"/>
          <w:lang w:val="en-US"/>
        </w:rPr>
        <w:t>Proposal 1</w:t>
      </w:r>
      <w:r w:rsidRPr="009F5E22">
        <w:rPr>
          <w:rFonts w:eastAsia="ＭＳ 明朝" w:hint="eastAsia"/>
          <w:b/>
          <w:sz w:val="22"/>
          <w:szCs w:val="22"/>
          <w:lang w:val="en-US"/>
        </w:rPr>
        <w:t xml:space="preserve">: </w:t>
      </w:r>
      <w:r>
        <w:rPr>
          <w:rFonts w:eastAsia="ＭＳ 明朝"/>
          <w:b/>
          <w:sz w:val="22"/>
          <w:szCs w:val="22"/>
          <w:lang w:val="en-US"/>
        </w:rPr>
        <w:t>In case of 16 us Cat.2 LBT, e</w:t>
      </w:r>
      <w:r w:rsidRPr="009F5E22">
        <w:rPr>
          <w:rFonts w:eastAsia="ＭＳ 明朝"/>
          <w:b/>
          <w:sz w:val="22"/>
          <w:szCs w:val="22"/>
          <w:lang w:val="en-US"/>
        </w:rPr>
        <w:t>nergy measurement is done in any portion of the 16 us duration including averaging for at least 4 us. LBT is said to be successful if the measured energy is lower than the ED threshold.</w:t>
      </w:r>
    </w:p>
    <w:p w14:paraId="79323D3F" w14:textId="77777777" w:rsidR="009F5E22" w:rsidRPr="003E45DF" w:rsidRDefault="009F5E22" w:rsidP="000C736F">
      <w:pPr>
        <w:spacing w:afterLines="50" w:after="120"/>
        <w:jc w:val="both"/>
        <w:rPr>
          <w:rFonts w:eastAsia="ＭＳ 明朝"/>
          <w:sz w:val="22"/>
          <w:szCs w:val="22"/>
          <w:lang w:val="en-US"/>
        </w:rPr>
      </w:pPr>
    </w:p>
    <w:p w14:paraId="19C87561" w14:textId="11228C8B" w:rsidR="000C736F" w:rsidRDefault="000C736F" w:rsidP="000C736F">
      <w:pPr>
        <w:spacing w:afterLines="50" w:after="120"/>
        <w:jc w:val="both"/>
        <w:rPr>
          <w:rFonts w:eastAsia="ＭＳ 明朝"/>
          <w:sz w:val="22"/>
          <w:szCs w:val="22"/>
          <w:lang w:val="en-US"/>
        </w:rPr>
      </w:pPr>
    </w:p>
    <w:p w14:paraId="128C7613" w14:textId="1B6E177A" w:rsidR="00327409" w:rsidRDefault="00327409" w:rsidP="00327409">
      <w:pPr>
        <w:pStyle w:val="1"/>
        <w:numPr>
          <w:ilvl w:val="0"/>
          <w:numId w:val="6"/>
        </w:numPr>
        <w:spacing w:before="180" w:after="120"/>
        <w:rPr>
          <w:rFonts w:eastAsia="ＭＳ 明朝"/>
          <w:b/>
          <w:bCs/>
          <w:szCs w:val="24"/>
          <w:lang w:val="en-US"/>
        </w:rPr>
      </w:pPr>
      <w:r>
        <w:rPr>
          <w:rFonts w:eastAsia="ＭＳ 明朝"/>
          <w:b/>
          <w:bCs/>
          <w:szCs w:val="24"/>
          <w:lang w:val="en-US"/>
        </w:rPr>
        <w:t>Signaling support for LBT type/priority class indication</w:t>
      </w:r>
    </w:p>
    <w:p w14:paraId="319A7445" w14:textId="232A89F2" w:rsidR="00327409" w:rsidRDefault="00412BF7" w:rsidP="00327409">
      <w:pPr>
        <w:spacing w:afterLines="50" w:after="120"/>
        <w:jc w:val="both"/>
        <w:rPr>
          <w:rFonts w:eastAsia="ＭＳ 明朝"/>
          <w:sz w:val="22"/>
          <w:szCs w:val="22"/>
          <w:lang w:val="en-US"/>
        </w:rPr>
      </w:pPr>
      <w:r>
        <w:rPr>
          <w:rFonts w:eastAsia="ＭＳ 明朝" w:hint="eastAsia"/>
          <w:sz w:val="22"/>
          <w:szCs w:val="22"/>
          <w:lang w:val="en-US"/>
        </w:rPr>
        <w:t>As discussed in our companion contribution regarding DL signals and channels for NR-U [</w:t>
      </w:r>
      <w:r>
        <w:rPr>
          <w:rFonts w:eastAsia="ＭＳ 明朝"/>
          <w:sz w:val="22"/>
          <w:szCs w:val="22"/>
          <w:lang w:val="en-US"/>
        </w:rPr>
        <w:t>5</w:t>
      </w:r>
      <w:r>
        <w:rPr>
          <w:rFonts w:eastAsia="ＭＳ 明朝" w:hint="eastAsia"/>
          <w:sz w:val="22"/>
          <w:szCs w:val="22"/>
          <w:lang w:val="en-US"/>
        </w:rPr>
        <w:t>]</w:t>
      </w:r>
      <w:r>
        <w:rPr>
          <w:rFonts w:eastAsia="ＭＳ 明朝"/>
          <w:sz w:val="22"/>
          <w:szCs w:val="22"/>
          <w:lang w:val="en-US"/>
        </w:rPr>
        <w:t xml:space="preserve">, gNB control for UL LBT mechanism is necessary. According to whether scheduled UL transmission will be performed within gNB’s COT or outside gNB’s COT, DCI scheduling/triggering UL transmission should indicate at least whether UL LBT is Cat.4 or not. In case of Cat.4 </w:t>
      </w:r>
      <w:r w:rsidR="002944A7">
        <w:rPr>
          <w:rFonts w:eastAsia="ＭＳ 明朝"/>
          <w:sz w:val="22"/>
          <w:szCs w:val="22"/>
          <w:lang w:val="en-US"/>
        </w:rPr>
        <w:t xml:space="preserve">LBT </w:t>
      </w:r>
      <w:r>
        <w:rPr>
          <w:rFonts w:eastAsia="ＭＳ 明朝"/>
          <w:sz w:val="22"/>
          <w:szCs w:val="22"/>
          <w:lang w:val="en-US"/>
        </w:rPr>
        <w:t xml:space="preserve">i.e., UL transmission outside gNB’s COT, channel access priority class can also be indicated as in eLAA. </w:t>
      </w:r>
      <w:r w:rsidR="002944A7">
        <w:rPr>
          <w:rFonts w:eastAsia="ＭＳ 明朝"/>
          <w:sz w:val="22"/>
          <w:szCs w:val="22"/>
          <w:lang w:val="en-US"/>
        </w:rPr>
        <w:t>In case of non-Cat.4 LBT i.e., UL transmission within gNB’s COT, possible LBT type is Cat.1 or Cat.2, and either one should be used according to LBT gap duration. As proposed in [5], LBT gap configuration i.e., Cat.1 or Cat.2 can be semi-statically configured by gNB and dynamic indication for selection between Cat.1 and Cat.2 may not be necessary.</w:t>
      </w:r>
    </w:p>
    <w:p w14:paraId="5FB8BE3C" w14:textId="79DA978C" w:rsidR="002944A7" w:rsidRPr="009F5E22" w:rsidRDefault="002944A7" w:rsidP="002944A7">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2</w:t>
      </w:r>
      <w:r w:rsidRPr="009F5E22">
        <w:rPr>
          <w:rFonts w:eastAsia="ＭＳ 明朝" w:hint="eastAsia"/>
          <w:b/>
          <w:sz w:val="22"/>
          <w:szCs w:val="22"/>
          <w:lang w:val="en-US"/>
        </w:rPr>
        <w:t xml:space="preserve">: </w:t>
      </w:r>
      <w:r>
        <w:rPr>
          <w:rFonts w:eastAsia="ＭＳ 明朝"/>
          <w:b/>
          <w:sz w:val="22"/>
          <w:szCs w:val="22"/>
          <w:lang w:val="en-US"/>
        </w:rPr>
        <w:t>DCI scheduling/triggering UL transmission indicates channel access type (Cat.4 or not) by using 1 bit and channel access priority class by using 2 bits for the scheduled/triggered UL transmission</w:t>
      </w:r>
      <w:r w:rsidRPr="009F5E22">
        <w:rPr>
          <w:rFonts w:eastAsia="ＭＳ 明朝"/>
          <w:b/>
          <w:sz w:val="22"/>
          <w:szCs w:val="22"/>
          <w:lang w:val="en-US"/>
        </w:rPr>
        <w:t>.</w:t>
      </w:r>
    </w:p>
    <w:p w14:paraId="77DB73E2" w14:textId="77777777" w:rsidR="00327409" w:rsidRPr="002944A7" w:rsidRDefault="00327409" w:rsidP="00327409">
      <w:pPr>
        <w:spacing w:afterLines="50" w:after="120"/>
        <w:jc w:val="both"/>
        <w:rPr>
          <w:rFonts w:eastAsia="ＭＳ 明朝"/>
          <w:sz w:val="22"/>
          <w:szCs w:val="22"/>
          <w:lang w:val="en-US"/>
        </w:rPr>
      </w:pPr>
    </w:p>
    <w:p w14:paraId="7576738E" w14:textId="77777777" w:rsidR="00327409" w:rsidRPr="00327409" w:rsidRDefault="00327409" w:rsidP="000C736F">
      <w:pPr>
        <w:spacing w:afterLines="50" w:after="120"/>
        <w:jc w:val="both"/>
        <w:rPr>
          <w:rFonts w:eastAsia="ＭＳ 明朝"/>
          <w:sz w:val="22"/>
          <w:szCs w:val="22"/>
          <w:lang w:val="en-US"/>
        </w:rPr>
      </w:pPr>
    </w:p>
    <w:p w14:paraId="4EFD79BB" w14:textId="390E3B36" w:rsidR="004D3670" w:rsidRDefault="001527B0" w:rsidP="00FC0203">
      <w:pPr>
        <w:pStyle w:val="1"/>
        <w:numPr>
          <w:ilvl w:val="0"/>
          <w:numId w:val="6"/>
        </w:numPr>
        <w:spacing w:before="180" w:after="120"/>
        <w:rPr>
          <w:rFonts w:eastAsia="ＭＳ 明朝"/>
          <w:b/>
          <w:bCs/>
          <w:szCs w:val="24"/>
          <w:lang w:val="en-US"/>
        </w:rPr>
      </w:pPr>
      <w:r>
        <w:rPr>
          <w:rFonts w:eastAsia="ＭＳ 明朝" w:hint="eastAsia"/>
          <w:b/>
          <w:bCs/>
          <w:szCs w:val="24"/>
          <w:lang w:val="en-US"/>
        </w:rPr>
        <w:t>C</w:t>
      </w:r>
      <w:r>
        <w:rPr>
          <w:rFonts w:eastAsia="ＭＳ 明朝"/>
          <w:b/>
          <w:bCs/>
          <w:szCs w:val="24"/>
          <w:lang w:val="en-US"/>
        </w:rPr>
        <w:t xml:space="preserve">WS </w:t>
      </w:r>
      <w:r w:rsidR="002944A7">
        <w:rPr>
          <w:rFonts w:eastAsia="ＭＳ 明朝"/>
          <w:b/>
          <w:bCs/>
          <w:szCs w:val="24"/>
          <w:lang w:val="en-US"/>
        </w:rPr>
        <w:t>adjustment</w:t>
      </w:r>
    </w:p>
    <w:p w14:paraId="2084F8CC" w14:textId="4C360014" w:rsidR="001527B0" w:rsidRDefault="00D84232" w:rsidP="001527B0">
      <w:pPr>
        <w:pStyle w:val="2"/>
        <w:rPr>
          <w:lang w:val="en-US"/>
        </w:rPr>
      </w:pPr>
      <w:r>
        <w:rPr>
          <w:lang w:val="en-US"/>
        </w:rPr>
        <w:t>4</w:t>
      </w:r>
      <w:r w:rsidR="001527B0">
        <w:rPr>
          <w:lang w:val="en-US"/>
        </w:rPr>
        <w:t xml:space="preserve">.1 </w:t>
      </w:r>
      <w:r w:rsidR="001527B0" w:rsidRPr="001527B0">
        <w:rPr>
          <w:lang w:val="en-US"/>
        </w:rPr>
        <w:t>Referenc</w:t>
      </w:r>
      <w:r w:rsidR="00AA0299">
        <w:rPr>
          <w:lang w:val="en-US"/>
        </w:rPr>
        <w:t>e slot definition</w:t>
      </w:r>
    </w:p>
    <w:p w14:paraId="1DB91F02" w14:textId="61A532BB" w:rsidR="00AA0299" w:rsidRDefault="0073280C" w:rsidP="0073280C">
      <w:pPr>
        <w:spacing w:afterLines="50" w:after="120"/>
        <w:jc w:val="both"/>
        <w:rPr>
          <w:rFonts w:eastAsia="ＭＳ 明朝"/>
          <w:sz w:val="22"/>
          <w:szCs w:val="22"/>
          <w:lang w:val="en-US"/>
        </w:rPr>
      </w:pPr>
      <w:r>
        <w:rPr>
          <w:rFonts w:eastAsia="ＭＳ 明朝"/>
          <w:sz w:val="22"/>
          <w:szCs w:val="22"/>
          <w:lang w:val="en-US"/>
        </w:rPr>
        <w:t xml:space="preserve">In LTE LAA, HARQ-ACK values corresponding to PDSCH(s) in reference subframe are used for CWS adjustment, and the reference subframe is defined as </w:t>
      </w:r>
      <w:r w:rsidRPr="0073280C">
        <w:rPr>
          <w:rFonts w:eastAsia="ＭＳ 明朝"/>
          <w:sz w:val="22"/>
          <w:szCs w:val="22"/>
          <w:lang w:val="en-US"/>
        </w:rPr>
        <w:t>the starting subframe of the most recent transmission on the carrier made by the eNB, for which at least some HARQ-ACK feedback is expected to be available</w:t>
      </w:r>
      <w:r>
        <w:rPr>
          <w:rFonts w:eastAsia="ＭＳ 明朝"/>
          <w:sz w:val="22"/>
          <w:szCs w:val="22"/>
          <w:lang w:val="en-US"/>
        </w:rPr>
        <w:t xml:space="preserve">. This is based on the assumption that transmissions in the first subframe of burst transmission will suffer from collision with other system if any. </w:t>
      </w:r>
      <w:r w:rsidR="007320A3">
        <w:rPr>
          <w:rFonts w:eastAsia="ＭＳ 明朝"/>
          <w:sz w:val="22"/>
          <w:szCs w:val="22"/>
          <w:lang w:val="en-US"/>
        </w:rPr>
        <w:t>In NR-U, since HARQ-ACK feedback flexibility is increased and slot size is shorter than subframe size in case of 30 kHz SCS, following alternatives on reference slot definition can be considered.</w:t>
      </w:r>
    </w:p>
    <w:p w14:paraId="19981311" w14:textId="0010220E" w:rsidR="007320A3" w:rsidRDefault="007320A3" w:rsidP="007320A3">
      <w:pPr>
        <w:pStyle w:val="afc"/>
        <w:numPr>
          <w:ilvl w:val="0"/>
          <w:numId w:val="39"/>
        </w:numPr>
        <w:spacing w:afterLines="50" w:after="120"/>
        <w:ind w:leftChars="0"/>
        <w:jc w:val="both"/>
        <w:rPr>
          <w:rFonts w:eastAsia="ＭＳ 明朝"/>
          <w:sz w:val="22"/>
          <w:szCs w:val="22"/>
          <w:lang w:val="en-US"/>
        </w:rPr>
      </w:pPr>
      <w:r>
        <w:rPr>
          <w:rFonts w:eastAsia="ＭＳ 明朝" w:hint="eastAsia"/>
          <w:sz w:val="22"/>
          <w:szCs w:val="22"/>
          <w:lang w:val="en-US"/>
        </w:rPr>
        <w:t xml:space="preserve">Alt.1: </w:t>
      </w:r>
      <w:r>
        <w:rPr>
          <w:rFonts w:eastAsia="ＭＳ 明朝"/>
          <w:sz w:val="22"/>
          <w:szCs w:val="22"/>
          <w:lang w:val="en-US"/>
        </w:rPr>
        <w:t xml:space="preserve">reference slot is </w:t>
      </w:r>
      <w:r>
        <w:rPr>
          <w:rFonts w:eastAsia="ＭＳ 明朝" w:hint="eastAsia"/>
          <w:sz w:val="22"/>
          <w:szCs w:val="22"/>
          <w:lang w:val="en-US"/>
        </w:rPr>
        <w:t xml:space="preserve">n First DL or UL slot </w:t>
      </w:r>
      <w:r>
        <w:rPr>
          <w:rFonts w:eastAsia="ＭＳ 明朝"/>
          <w:sz w:val="22"/>
          <w:szCs w:val="22"/>
          <w:lang w:val="en-US"/>
        </w:rPr>
        <w:t xml:space="preserve">of a channel occupancy </w:t>
      </w:r>
      <w:r>
        <w:rPr>
          <w:rFonts w:eastAsia="ＭＳ 明朝" w:hint="eastAsia"/>
          <w:sz w:val="22"/>
          <w:szCs w:val="22"/>
          <w:lang w:val="en-US"/>
        </w:rPr>
        <w:t>for which HARQ-ACK feedback is available</w:t>
      </w:r>
      <w:r>
        <w:rPr>
          <w:rFonts w:eastAsia="ＭＳ 明朝"/>
          <w:sz w:val="22"/>
          <w:szCs w:val="22"/>
          <w:lang w:val="en-US"/>
        </w:rPr>
        <w:t>, and n = 1</w:t>
      </w:r>
    </w:p>
    <w:p w14:paraId="32649343" w14:textId="140D00F1" w:rsidR="007320A3" w:rsidRDefault="007320A3" w:rsidP="007320A3">
      <w:pPr>
        <w:pStyle w:val="afc"/>
        <w:numPr>
          <w:ilvl w:val="0"/>
          <w:numId w:val="39"/>
        </w:numPr>
        <w:spacing w:afterLines="50" w:after="120"/>
        <w:ind w:leftChars="0"/>
        <w:jc w:val="both"/>
        <w:rPr>
          <w:rFonts w:eastAsia="ＭＳ 明朝"/>
          <w:sz w:val="22"/>
          <w:szCs w:val="22"/>
          <w:lang w:val="en-US"/>
        </w:rPr>
      </w:pPr>
      <w:r>
        <w:rPr>
          <w:rFonts w:eastAsia="ＭＳ 明朝"/>
          <w:sz w:val="22"/>
          <w:szCs w:val="22"/>
          <w:lang w:val="en-US"/>
        </w:rPr>
        <w:t xml:space="preserve">Alt.2: reference slot is </w:t>
      </w:r>
      <w:r>
        <w:rPr>
          <w:rFonts w:eastAsia="ＭＳ 明朝" w:hint="eastAsia"/>
          <w:sz w:val="22"/>
          <w:szCs w:val="22"/>
          <w:lang w:val="en-US"/>
        </w:rPr>
        <w:t xml:space="preserve">n First DL or UL slot </w:t>
      </w:r>
      <w:r>
        <w:rPr>
          <w:rFonts w:eastAsia="ＭＳ 明朝"/>
          <w:sz w:val="22"/>
          <w:szCs w:val="22"/>
          <w:lang w:val="en-US"/>
        </w:rPr>
        <w:t xml:space="preserve">of a channel occupancy </w:t>
      </w:r>
      <w:r>
        <w:rPr>
          <w:rFonts w:eastAsia="ＭＳ 明朝" w:hint="eastAsia"/>
          <w:sz w:val="22"/>
          <w:szCs w:val="22"/>
          <w:lang w:val="en-US"/>
        </w:rPr>
        <w:t>for which HARQ-ACK feedback is available</w:t>
      </w:r>
      <w:r>
        <w:rPr>
          <w:rFonts w:eastAsia="ＭＳ 明朝"/>
          <w:sz w:val="22"/>
          <w:szCs w:val="22"/>
          <w:lang w:val="en-US"/>
        </w:rPr>
        <w:t>, and n &gt;= 1</w:t>
      </w:r>
    </w:p>
    <w:p w14:paraId="51E9E10F" w14:textId="5CEFA00F" w:rsidR="007320A3" w:rsidRPr="007320A3" w:rsidRDefault="007320A3" w:rsidP="007320A3">
      <w:pPr>
        <w:pStyle w:val="afc"/>
        <w:numPr>
          <w:ilvl w:val="0"/>
          <w:numId w:val="39"/>
        </w:numPr>
        <w:spacing w:afterLines="50" w:after="120"/>
        <w:ind w:leftChars="0"/>
        <w:jc w:val="both"/>
        <w:rPr>
          <w:rFonts w:eastAsia="ＭＳ 明朝"/>
          <w:sz w:val="22"/>
          <w:szCs w:val="22"/>
          <w:lang w:val="en-US"/>
        </w:rPr>
      </w:pPr>
      <w:r>
        <w:rPr>
          <w:rFonts w:eastAsia="ＭＳ 明朝"/>
          <w:sz w:val="22"/>
          <w:szCs w:val="22"/>
          <w:lang w:val="en-US"/>
        </w:rPr>
        <w:t xml:space="preserve">Alt.3: </w:t>
      </w:r>
      <w:r w:rsidR="00D84232">
        <w:rPr>
          <w:rFonts w:eastAsia="ＭＳ 明朝"/>
          <w:sz w:val="22"/>
          <w:szCs w:val="22"/>
          <w:lang w:val="en-US"/>
        </w:rPr>
        <w:t xml:space="preserve">no specific reference slot is defined, and </w:t>
      </w:r>
      <w:r>
        <w:rPr>
          <w:rFonts w:eastAsia="ＭＳ 明朝"/>
          <w:sz w:val="22"/>
          <w:szCs w:val="22"/>
          <w:lang w:val="en-US"/>
        </w:rPr>
        <w:t xml:space="preserve">all HARQ-ACK feedback information most recently received are used for CWS adjustment </w:t>
      </w:r>
    </w:p>
    <w:p w14:paraId="409876A9" w14:textId="1A3CD004" w:rsidR="00D532B2" w:rsidRPr="0073280C" w:rsidRDefault="00E150CB" w:rsidP="00AA0299">
      <w:pPr>
        <w:spacing w:afterLines="50" w:after="120"/>
        <w:jc w:val="both"/>
        <w:rPr>
          <w:rFonts w:eastAsia="ＭＳ 明朝"/>
          <w:sz w:val="22"/>
          <w:szCs w:val="22"/>
          <w:lang w:val="en-US"/>
        </w:rPr>
      </w:pPr>
      <w:r>
        <w:rPr>
          <w:rFonts w:eastAsia="ＭＳ 明朝" w:hint="eastAsia"/>
          <w:sz w:val="22"/>
          <w:szCs w:val="22"/>
          <w:lang w:val="en-US"/>
        </w:rPr>
        <w:t xml:space="preserve">Basically, taking more feedback samples into account for CWS adjustment would be good. </w:t>
      </w:r>
      <w:r>
        <w:rPr>
          <w:rFonts w:eastAsia="ＭＳ 明朝"/>
          <w:sz w:val="22"/>
          <w:szCs w:val="22"/>
          <w:lang w:val="en-US"/>
        </w:rPr>
        <w:t>Even when collision happens in first M slots of a channel occupancy, some transmissions in the slots may not fail if the receiver is not so affected by the interference due to collision. In addition, even some HARQ-NACK are occurred in middle or end of channel occupancy</w:t>
      </w:r>
      <w:r w:rsidR="00D532B2">
        <w:rPr>
          <w:rFonts w:eastAsia="ＭＳ 明朝"/>
          <w:sz w:val="22"/>
          <w:szCs w:val="22"/>
          <w:lang w:val="en-US"/>
        </w:rPr>
        <w:t xml:space="preserve">, it may be due to collision and/or congestion of the channel and hence CWS adjustment may be beneficial. Therefore, especially when many HARQ-ACK feedback information are carried together, we think that applying </w:t>
      </w:r>
      <w:r w:rsidR="00D532B2">
        <w:rPr>
          <w:rFonts w:eastAsia="ＭＳ 明朝" w:hint="eastAsia"/>
          <w:sz w:val="22"/>
          <w:szCs w:val="22"/>
          <w:lang w:val="en-US"/>
        </w:rPr>
        <w:t>Alt.</w:t>
      </w:r>
      <w:r w:rsidR="00D532B2">
        <w:rPr>
          <w:rFonts w:eastAsia="ＭＳ 明朝"/>
          <w:sz w:val="22"/>
          <w:szCs w:val="22"/>
          <w:lang w:val="en-US"/>
        </w:rPr>
        <w:t xml:space="preserve">3 as CWS adjustment mechanism for NR-U would be beneficial. </w:t>
      </w:r>
      <w:r w:rsidR="00D84232">
        <w:rPr>
          <w:rFonts w:eastAsia="ＭＳ 明朝"/>
          <w:sz w:val="22"/>
          <w:szCs w:val="22"/>
          <w:lang w:val="en-US"/>
        </w:rPr>
        <w:t>On the other hand, reusing LTE-LAA mechanism as in Alt.1 would work without causing significant issue. Considering the limited time and specification impacts to change the reference slot definition from LTE-LAA, Alt.1 should be applied.</w:t>
      </w:r>
    </w:p>
    <w:p w14:paraId="649D0966" w14:textId="55C33895" w:rsidR="00D84232" w:rsidRPr="009F5E22" w:rsidRDefault="00D84232" w:rsidP="00D84232">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3</w:t>
      </w:r>
      <w:r w:rsidRPr="009F5E22">
        <w:rPr>
          <w:rFonts w:eastAsia="ＭＳ 明朝" w:hint="eastAsia"/>
          <w:b/>
          <w:sz w:val="22"/>
          <w:szCs w:val="22"/>
          <w:lang w:val="en-US"/>
        </w:rPr>
        <w:t>:</w:t>
      </w:r>
      <w:r>
        <w:rPr>
          <w:rFonts w:eastAsia="ＭＳ 明朝"/>
          <w:b/>
          <w:sz w:val="22"/>
          <w:szCs w:val="22"/>
          <w:lang w:val="en-US"/>
        </w:rPr>
        <w:t xml:space="preserve"> For CWS adjustment based on HARQ-ACK feedback, </w:t>
      </w:r>
      <w:r w:rsidRPr="00D84232">
        <w:rPr>
          <w:rFonts w:eastAsia="ＭＳ 明朝"/>
          <w:b/>
          <w:sz w:val="22"/>
          <w:szCs w:val="22"/>
          <w:lang w:val="en-US"/>
        </w:rPr>
        <w:t xml:space="preserve">reference slot is </w:t>
      </w:r>
      <w:r>
        <w:rPr>
          <w:rFonts w:eastAsia="ＭＳ 明朝"/>
          <w:b/>
          <w:sz w:val="22"/>
          <w:szCs w:val="22"/>
          <w:lang w:val="en-US"/>
        </w:rPr>
        <w:t>f</w:t>
      </w:r>
      <w:r w:rsidRPr="00D84232">
        <w:rPr>
          <w:rFonts w:eastAsia="ＭＳ 明朝"/>
          <w:b/>
          <w:sz w:val="22"/>
          <w:szCs w:val="22"/>
          <w:lang w:val="en-US"/>
        </w:rPr>
        <w:t>irst DL or UL slot of a channel occupancy for which HARQ-ACK feedback is available</w:t>
      </w:r>
      <w:r w:rsidRPr="009F5E22">
        <w:rPr>
          <w:rFonts w:eastAsia="ＭＳ 明朝"/>
          <w:b/>
          <w:sz w:val="22"/>
          <w:szCs w:val="22"/>
          <w:lang w:val="en-US"/>
        </w:rPr>
        <w:t>.</w:t>
      </w:r>
    </w:p>
    <w:p w14:paraId="72EDB2F8" w14:textId="095DC77E" w:rsidR="00AA0299" w:rsidRPr="00D84232" w:rsidRDefault="00AA0299" w:rsidP="00AA0299">
      <w:pPr>
        <w:spacing w:afterLines="50" w:after="120"/>
        <w:jc w:val="both"/>
        <w:rPr>
          <w:rFonts w:eastAsia="ＭＳ 明朝"/>
          <w:sz w:val="22"/>
          <w:szCs w:val="22"/>
          <w:lang w:val="en-US"/>
        </w:rPr>
      </w:pPr>
    </w:p>
    <w:p w14:paraId="6DBAEA10" w14:textId="77777777" w:rsidR="00D84232" w:rsidRDefault="00D84232" w:rsidP="00AA0299">
      <w:pPr>
        <w:spacing w:afterLines="50" w:after="120"/>
        <w:jc w:val="both"/>
        <w:rPr>
          <w:rFonts w:eastAsia="ＭＳ 明朝"/>
          <w:sz w:val="22"/>
          <w:szCs w:val="22"/>
          <w:lang w:val="en-US"/>
        </w:rPr>
      </w:pPr>
    </w:p>
    <w:p w14:paraId="6C7BEAFB" w14:textId="5F20C974" w:rsidR="00D84232" w:rsidRPr="00D84232" w:rsidRDefault="00D84232" w:rsidP="00D84232">
      <w:pPr>
        <w:pStyle w:val="2"/>
        <w:rPr>
          <w:lang w:val="en-US"/>
        </w:rPr>
      </w:pPr>
      <w:r>
        <w:rPr>
          <w:lang w:val="en-US"/>
        </w:rPr>
        <w:t>4</w:t>
      </w:r>
      <w:r w:rsidR="003807FD">
        <w:rPr>
          <w:lang w:val="en-US"/>
        </w:rPr>
        <w:t xml:space="preserve">.2 </w:t>
      </w:r>
      <w:r>
        <w:rPr>
          <w:lang w:val="en-US"/>
        </w:rPr>
        <w:t>CWS adjustment criterion</w:t>
      </w:r>
    </w:p>
    <w:p w14:paraId="2D41EB6B" w14:textId="75EF15DA" w:rsidR="00D84232" w:rsidRDefault="00D84232" w:rsidP="00D84232">
      <w:pPr>
        <w:spacing w:afterLines="50" w:after="120"/>
        <w:jc w:val="both"/>
        <w:rPr>
          <w:rFonts w:eastAsia="ＭＳ 明朝"/>
          <w:sz w:val="22"/>
          <w:szCs w:val="22"/>
          <w:lang w:val="en-US"/>
        </w:rPr>
      </w:pPr>
      <w:r>
        <w:rPr>
          <w:rFonts w:eastAsia="ＭＳ 明朝" w:hint="eastAsia"/>
          <w:sz w:val="22"/>
          <w:szCs w:val="22"/>
          <w:lang w:val="en-US"/>
        </w:rPr>
        <w:t xml:space="preserve">In LTE-LAA, </w:t>
      </w:r>
      <w:r w:rsidRPr="00D84232">
        <w:rPr>
          <w:rFonts w:eastAsia="ＭＳ 明朝"/>
          <w:sz w:val="22"/>
          <w:szCs w:val="22"/>
          <w:lang w:val="en-US"/>
        </w:rPr>
        <w:t xml:space="preserve">if at least </w:t>
      </w:r>
      <w:r>
        <w:rPr>
          <w:rFonts w:eastAsia="ＭＳ 明朝"/>
          <w:sz w:val="22"/>
          <w:szCs w:val="22"/>
          <w:lang w:val="en-US"/>
        </w:rPr>
        <w:t>Z=80%</w:t>
      </w:r>
      <w:r w:rsidRPr="00D84232">
        <w:rPr>
          <w:rFonts w:eastAsia="ＭＳ 明朝"/>
          <w:sz w:val="22"/>
          <w:szCs w:val="22"/>
          <w:lang w:val="en-US"/>
        </w:rPr>
        <w:t xml:space="preserve"> of HARQ-ACK values corresponding to PDSCH transmission(s) in reference subframe are determined as NACK</w:t>
      </w:r>
      <w:r>
        <w:rPr>
          <w:rFonts w:eastAsia="ＭＳ 明朝"/>
          <w:sz w:val="22"/>
          <w:szCs w:val="22"/>
          <w:lang w:val="en-US"/>
        </w:rPr>
        <w:t xml:space="preserve">, </w:t>
      </w:r>
      <w:r w:rsidR="00757A6A">
        <w:rPr>
          <w:rFonts w:eastAsia="ＭＳ 明朝"/>
          <w:sz w:val="22"/>
          <w:szCs w:val="22"/>
          <w:lang w:val="en-US"/>
        </w:rPr>
        <w:t>CWS is increased. Although there has been no explicit agreements on CWS adjustment criterion for NR-U so far, above criterion in LTE-LAA should be reused at least for TB-level ACK/NACK since there is no specific reason to change it.</w:t>
      </w:r>
    </w:p>
    <w:p w14:paraId="298153F8" w14:textId="4919C053" w:rsidR="00D84232" w:rsidRDefault="00757A6A" w:rsidP="00D84232">
      <w:pPr>
        <w:spacing w:afterLines="50" w:after="120"/>
        <w:jc w:val="both"/>
        <w:rPr>
          <w:rFonts w:eastAsia="ＭＳ 明朝"/>
          <w:sz w:val="22"/>
          <w:szCs w:val="22"/>
          <w:lang w:val="en-US"/>
        </w:rPr>
      </w:pPr>
      <w:r>
        <w:rPr>
          <w:rFonts w:eastAsia="ＭＳ 明朝"/>
          <w:sz w:val="22"/>
          <w:szCs w:val="22"/>
          <w:lang w:val="en-US"/>
        </w:rPr>
        <w:t>For CBG-level ACK/NACK, it was agreed to consider how to handle it for CWS adjustment in past RAN1 meeting. Following possible alternatives can be considered.</w:t>
      </w:r>
    </w:p>
    <w:p w14:paraId="7BF4020C" w14:textId="7702A710" w:rsidR="00757A6A" w:rsidRDefault="008C65F4" w:rsidP="008C65F4">
      <w:pPr>
        <w:pStyle w:val="afc"/>
        <w:numPr>
          <w:ilvl w:val="0"/>
          <w:numId w:val="40"/>
        </w:numPr>
        <w:spacing w:afterLines="50" w:after="120"/>
        <w:ind w:leftChars="0"/>
        <w:jc w:val="both"/>
        <w:rPr>
          <w:rFonts w:eastAsia="ＭＳ 明朝"/>
          <w:sz w:val="22"/>
          <w:szCs w:val="22"/>
          <w:lang w:val="en-US"/>
        </w:rPr>
      </w:pPr>
      <w:r w:rsidRPr="008C65F4">
        <w:rPr>
          <w:rFonts w:eastAsia="ＭＳ 明朝"/>
          <w:sz w:val="22"/>
          <w:szCs w:val="22"/>
          <w:lang w:val="en-US"/>
        </w:rPr>
        <w:t>Alt-1: CBG level ACK/NACK is converted into TB level ACK/NACK.</w:t>
      </w:r>
    </w:p>
    <w:p w14:paraId="3BCFFFA2" w14:textId="2421C4D8" w:rsidR="008C65F4" w:rsidRDefault="008C65F4" w:rsidP="008C65F4">
      <w:pPr>
        <w:pStyle w:val="afc"/>
        <w:numPr>
          <w:ilvl w:val="1"/>
          <w:numId w:val="40"/>
        </w:numPr>
        <w:spacing w:afterLines="50" w:after="120"/>
        <w:ind w:leftChars="0"/>
        <w:jc w:val="both"/>
        <w:rPr>
          <w:rFonts w:eastAsia="ＭＳ 明朝"/>
          <w:sz w:val="22"/>
          <w:szCs w:val="22"/>
          <w:lang w:val="en-US"/>
        </w:rPr>
      </w:pPr>
      <w:r>
        <w:rPr>
          <w:rFonts w:eastAsia="ＭＳ 明朝"/>
          <w:sz w:val="22"/>
          <w:szCs w:val="22"/>
          <w:lang w:val="en-US"/>
        </w:rPr>
        <w:t xml:space="preserve">1-1: </w:t>
      </w:r>
      <w:r w:rsidRPr="008C65F4">
        <w:rPr>
          <w:rFonts w:eastAsia="ＭＳ 明朝"/>
          <w:sz w:val="22"/>
          <w:szCs w:val="22"/>
          <w:lang w:val="en-US"/>
        </w:rPr>
        <w:t xml:space="preserve">If all CBG-level HARQ-ACKs corresponding a TB </w:t>
      </w:r>
      <w:r>
        <w:rPr>
          <w:rFonts w:eastAsia="ＭＳ 明朝"/>
          <w:sz w:val="22"/>
          <w:szCs w:val="22"/>
          <w:lang w:val="en-US"/>
        </w:rPr>
        <w:t xml:space="preserve">in reference slot </w:t>
      </w:r>
      <w:r w:rsidRPr="008C65F4">
        <w:rPr>
          <w:rFonts w:eastAsia="ＭＳ 明朝"/>
          <w:sz w:val="22"/>
          <w:szCs w:val="22"/>
          <w:lang w:val="en-US"/>
        </w:rPr>
        <w:t>are ACK, TB-level HARQ-ACK feedback for CWS adjustment is counted as ACK, otherwise, NACK.</w:t>
      </w:r>
    </w:p>
    <w:p w14:paraId="44C2E2FA" w14:textId="05C4EEDE" w:rsidR="008C65F4" w:rsidRPr="008C65F4" w:rsidRDefault="008C65F4" w:rsidP="008C65F4">
      <w:pPr>
        <w:pStyle w:val="afc"/>
        <w:numPr>
          <w:ilvl w:val="1"/>
          <w:numId w:val="40"/>
        </w:numPr>
        <w:ind w:leftChars="0"/>
        <w:rPr>
          <w:rFonts w:eastAsia="ＭＳ 明朝"/>
          <w:sz w:val="22"/>
          <w:szCs w:val="22"/>
          <w:lang w:val="en-US"/>
        </w:rPr>
      </w:pPr>
      <w:r w:rsidRPr="008C65F4">
        <w:rPr>
          <w:rFonts w:eastAsia="ＭＳ 明朝"/>
          <w:sz w:val="22"/>
          <w:szCs w:val="22"/>
          <w:lang w:val="en-US"/>
        </w:rPr>
        <w:t xml:space="preserve">1-2: </w:t>
      </w:r>
      <w:r>
        <w:rPr>
          <w:rFonts w:eastAsia="ＭＳ 明朝"/>
          <w:sz w:val="22"/>
          <w:szCs w:val="22"/>
          <w:lang w:val="en-US"/>
        </w:rPr>
        <w:t>If at least Z% of</w:t>
      </w:r>
      <w:r w:rsidRPr="008C65F4">
        <w:rPr>
          <w:rFonts w:eastAsia="ＭＳ 明朝"/>
          <w:sz w:val="22"/>
          <w:szCs w:val="22"/>
          <w:lang w:val="en-US"/>
        </w:rPr>
        <w:t xml:space="preserve"> CBG-level HARQ-ACKs corresponding a TB </w:t>
      </w:r>
      <w:r>
        <w:rPr>
          <w:rFonts w:eastAsia="ＭＳ 明朝"/>
          <w:sz w:val="22"/>
          <w:szCs w:val="22"/>
          <w:lang w:val="en-US"/>
        </w:rPr>
        <w:t xml:space="preserve">in reference slot </w:t>
      </w:r>
      <w:r w:rsidRPr="008C65F4">
        <w:rPr>
          <w:rFonts w:eastAsia="ＭＳ 明朝"/>
          <w:sz w:val="22"/>
          <w:szCs w:val="22"/>
          <w:lang w:val="en-US"/>
        </w:rPr>
        <w:t xml:space="preserve">are </w:t>
      </w:r>
      <w:r>
        <w:rPr>
          <w:rFonts w:eastAsia="ＭＳ 明朝"/>
          <w:sz w:val="22"/>
          <w:szCs w:val="22"/>
          <w:lang w:val="en-US"/>
        </w:rPr>
        <w:t>N</w:t>
      </w:r>
      <w:r w:rsidRPr="008C65F4">
        <w:rPr>
          <w:rFonts w:eastAsia="ＭＳ 明朝"/>
          <w:sz w:val="22"/>
          <w:szCs w:val="22"/>
          <w:lang w:val="en-US"/>
        </w:rPr>
        <w:t xml:space="preserve">ACK, TB-level HARQ-ACK feedback for CWS adjustment is counted as </w:t>
      </w:r>
      <w:r>
        <w:rPr>
          <w:rFonts w:eastAsia="ＭＳ 明朝"/>
          <w:sz w:val="22"/>
          <w:szCs w:val="22"/>
          <w:lang w:val="en-US"/>
        </w:rPr>
        <w:t xml:space="preserve">NACK, otherwise, </w:t>
      </w:r>
      <w:r w:rsidRPr="008C65F4">
        <w:rPr>
          <w:rFonts w:eastAsia="ＭＳ 明朝"/>
          <w:sz w:val="22"/>
          <w:szCs w:val="22"/>
          <w:lang w:val="en-US"/>
        </w:rPr>
        <w:t>ACK.</w:t>
      </w:r>
    </w:p>
    <w:p w14:paraId="7794D9EA" w14:textId="50972974" w:rsidR="008C65F4" w:rsidRPr="008C65F4" w:rsidRDefault="008C65F4" w:rsidP="008C65F4">
      <w:pPr>
        <w:pStyle w:val="afc"/>
        <w:numPr>
          <w:ilvl w:val="1"/>
          <w:numId w:val="40"/>
        </w:numPr>
        <w:spacing w:afterLines="50" w:after="120"/>
        <w:ind w:leftChars="0"/>
        <w:jc w:val="both"/>
        <w:rPr>
          <w:rFonts w:eastAsia="ＭＳ 明朝"/>
          <w:sz w:val="22"/>
          <w:szCs w:val="22"/>
          <w:lang w:val="en-US"/>
        </w:rPr>
      </w:pPr>
      <w:r>
        <w:rPr>
          <w:rFonts w:eastAsia="ＭＳ 明朝" w:hint="eastAsia"/>
          <w:sz w:val="22"/>
          <w:szCs w:val="22"/>
          <w:lang w:val="en-US"/>
        </w:rPr>
        <w:t xml:space="preserve">1-3: </w:t>
      </w:r>
      <w:r>
        <w:rPr>
          <w:sz w:val="22"/>
          <w:szCs w:val="18"/>
          <w:lang w:val="en-US"/>
        </w:rPr>
        <w:t xml:space="preserve">If the </w:t>
      </w:r>
      <w:r w:rsidRPr="003807FD">
        <w:rPr>
          <w:sz w:val="22"/>
          <w:szCs w:val="18"/>
          <w:lang w:val="en-US"/>
        </w:rPr>
        <w:t>first</w:t>
      </w:r>
      <w:r>
        <w:rPr>
          <w:sz w:val="22"/>
          <w:szCs w:val="18"/>
          <w:lang w:val="en-US"/>
        </w:rPr>
        <w:t xml:space="preserve"> CBG-level HARQ-ACK</w:t>
      </w:r>
      <w:r w:rsidRPr="003807FD">
        <w:rPr>
          <w:sz w:val="22"/>
          <w:szCs w:val="18"/>
          <w:lang w:val="en-US"/>
        </w:rPr>
        <w:t xml:space="preserve"> corresponding a TB </w:t>
      </w:r>
      <w:r>
        <w:rPr>
          <w:rFonts w:eastAsia="ＭＳ 明朝"/>
          <w:sz w:val="22"/>
          <w:szCs w:val="22"/>
          <w:lang w:val="en-US"/>
        </w:rPr>
        <w:t xml:space="preserve">in reference slot </w:t>
      </w:r>
      <w:r w:rsidRPr="003807FD">
        <w:rPr>
          <w:sz w:val="22"/>
          <w:szCs w:val="18"/>
          <w:lang w:val="en-US"/>
        </w:rPr>
        <w:t>is ACK, TB-level HARQ-ACK feedback for CWS adjustment is counted as ACK, otherwise, NACK.</w:t>
      </w:r>
    </w:p>
    <w:p w14:paraId="69DC5E78" w14:textId="1C41C0C1" w:rsidR="008C65F4" w:rsidRPr="00117CD7" w:rsidRDefault="008C65F4" w:rsidP="008C65F4">
      <w:pPr>
        <w:pStyle w:val="afc"/>
        <w:numPr>
          <w:ilvl w:val="1"/>
          <w:numId w:val="40"/>
        </w:numPr>
        <w:spacing w:afterLines="50" w:after="120"/>
        <w:ind w:leftChars="0"/>
        <w:jc w:val="both"/>
        <w:rPr>
          <w:rFonts w:eastAsia="ＭＳ 明朝"/>
          <w:sz w:val="22"/>
          <w:szCs w:val="22"/>
          <w:lang w:val="en-US"/>
        </w:rPr>
      </w:pPr>
      <w:r>
        <w:rPr>
          <w:rFonts w:eastAsia="ＭＳ 明朝" w:hint="eastAsia"/>
          <w:sz w:val="22"/>
          <w:szCs w:val="22"/>
          <w:lang w:val="en-US"/>
        </w:rPr>
        <w:t xml:space="preserve">1-4: </w:t>
      </w:r>
      <w:r>
        <w:rPr>
          <w:sz w:val="22"/>
          <w:szCs w:val="18"/>
          <w:lang w:val="en-US"/>
        </w:rPr>
        <w:t>If the last CBG-level HARQ-ACK</w:t>
      </w:r>
      <w:r w:rsidRPr="003807FD">
        <w:rPr>
          <w:sz w:val="22"/>
          <w:szCs w:val="18"/>
          <w:lang w:val="en-US"/>
        </w:rPr>
        <w:t xml:space="preserve"> corresponding a TB </w:t>
      </w:r>
      <w:r>
        <w:rPr>
          <w:rFonts w:eastAsia="ＭＳ 明朝"/>
          <w:sz w:val="22"/>
          <w:szCs w:val="22"/>
          <w:lang w:val="en-US"/>
        </w:rPr>
        <w:t xml:space="preserve">in reference slot </w:t>
      </w:r>
      <w:r w:rsidRPr="003807FD">
        <w:rPr>
          <w:sz w:val="22"/>
          <w:szCs w:val="18"/>
          <w:lang w:val="en-US"/>
        </w:rPr>
        <w:t>is ACK, TB-level HARQ-ACK feedback for CWS adjustment is counted as ACK, otherwise, NACK.</w:t>
      </w:r>
    </w:p>
    <w:p w14:paraId="218C63F0" w14:textId="0AE53051" w:rsidR="00117CD7" w:rsidRPr="00117CD7" w:rsidRDefault="00117CD7" w:rsidP="00117CD7">
      <w:pPr>
        <w:pStyle w:val="afc"/>
        <w:numPr>
          <w:ilvl w:val="1"/>
          <w:numId w:val="40"/>
        </w:numPr>
        <w:spacing w:afterLines="50" w:after="120"/>
        <w:ind w:leftChars="0"/>
        <w:jc w:val="both"/>
        <w:rPr>
          <w:rFonts w:eastAsia="ＭＳ 明朝"/>
          <w:sz w:val="22"/>
          <w:szCs w:val="22"/>
          <w:lang w:val="en-US"/>
        </w:rPr>
      </w:pPr>
      <w:r>
        <w:rPr>
          <w:rFonts w:eastAsia="ＭＳ 明朝"/>
          <w:sz w:val="22"/>
          <w:szCs w:val="22"/>
          <w:lang w:val="en-US"/>
        </w:rPr>
        <w:t>1-5: If at least one</w:t>
      </w:r>
      <w:r w:rsidRPr="008C65F4">
        <w:rPr>
          <w:rFonts w:eastAsia="ＭＳ 明朝"/>
          <w:sz w:val="22"/>
          <w:szCs w:val="22"/>
          <w:lang w:val="en-US"/>
        </w:rPr>
        <w:t xml:space="preserve"> </w:t>
      </w:r>
      <w:r>
        <w:rPr>
          <w:rFonts w:eastAsia="ＭＳ 明朝"/>
          <w:sz w:val="22"/>
          <w:szCs w:val="22"/>
          <w:lang w:val="en-US"/>
        </w:rPr>
        <w:t xml:space="preserve">of </w:t>
      </w:r>
      <w:r w:rsidRPr="008C65F4">
        <w:rPr>
          <w:rFonts w:eastAsia="ＭＳ 明朝"/>
          <w:sz w:val="22"/>
          <w:szCs w:val="22"/>
          <w:lang w:val="en-US"/>
        </w:rPr>
        <w:t xml:space="preserve">CBG-level HARQ-ACKs corresponding a TB </w:t>
      </w:r>
      <w:r>
        <w:rPr>
          <w:rFonts w:eastAsia="ＭＳ 明朝"/>
          <w:sz w:val="22"/>
          <w:szCs w:val="22"/>
          <w:lang w:val="en-US"/>
        </w:rPr>
        <w:t>in reference slot is</w:t>
      </w:r>
      <w:r w:rsidRPr="008C65F4">
        <w:rPr>
          <w:rFonts w:eastAsia="ＭＳ 明朝"/>
          <w:sz w:val="22"/>
          <w:szCs w:val="22"/>
          <w:lang w:val="en-US"/>
        </w:rPr>
        <w:t xml:space="preserve"> ACK, TB-level HARQ-ACK feedback for CWS adjustment is counted as ACK, otherwise, NACK.</w:t>
      </w:r>
    </w:p>
    <w:p w14:paraId="5763D767" w14:textId="3CE77FF0" w:rsidR="008C65F4" w:rsidRPr="00757A6A" w:rsidRDefault="008C65F4" w:rsidP="008C65F4">
      <w:pPr>
        <w:pStyle w:val="afc"/>
        <w:numPr>
          <w:ilvl w:val="0"/>
          <w:numId w:val="40"/>
        </w:numPr>
        <w:spacing w:afterLines="50" w:after="120"/>
        <w:ind w:leftChars="0"/>
        <w:jc w:val="both"/>
        <w:rPr>
          <w:rFonts w:eastAsia="ＭＳ 明朝"/>
          <w:sz w:val="22"/>
          <w:szCs w:val="22"/>
          <w:lang w:val="en-US"/>
        </w:rPr>
      </w:pPr>
      <w:r>
        <w:rPr>
          <w:rFonts w:eastAsia="ＭＳ 明朝"/>
          <w:sz w:val="22"/>
          <w:szCs w:val="22"/>
          <w:lang w:val="en-US"/>
        </w:rPr>
        <w:t>Alt-2: CBG-level ACK/NACK is counted as well as TB-level ACK/NACK</w:t>
      </w:r>
      <w:r w:rsidR="00117CD7">
        <w:rPr>
          <w:rFonts w:eastAsia="ＭＳ 明朝"/>
          <w:sz w:val="22"/>
          <w:szCs w:val="22"/>
          <w:lang w:val="en-US"/>
        </w:rPr>
        <w:t xml:space="preserve"> with possible change of threshold Z value.</w:t>
      </w:r>
    </w:p>
    <w:p w14:paraId="09A48C52" w14:textId="5A2965A1" w:rsidR="00D84232" w:rsidRDefault="007D703A" w:rsidP="00D84232">
      <w:pPr>
        <w:spacing w:afterLines="50" w:after="120"/>
        <w:jc w:val="both"/>
        <w:rPr>
          <w:rFonts w:eastAsia="ＭＳ 明朝"/>
          <w:sz w:val="22"/>
          <w:szCs w:val="22"/>
          <w:lang w:val="en-US"/>
        </w:rPr>
      </w:pPr>
      <w:r>
        <w:rPr>
          <w:rFonts w:eastAsia="ＭＳ 明朝"/>
          <w:sz w:val="22"/>
          <w:szCs w:val="22"/>
          <w:lang w:val="en-US"/>
        </w:rPr>
        <w:t>In case of severe interference due to collision, almost all CBG-level ACK/NACK would be NACK. On the other hand, even in no collision case, one or a few CBG-level NACK may happen. So, we think that Alt.1-1 would be an overestimation of collision. In addition, since redefinition of the threshold value Z would need a certain standard effort, Alt-2 may not be preferable. Considering the simplicity, Alt.1-3 or 1-4 seems preferable.</w:t>
      </w:r>
    </w:p>
    <w:p w14:paraId="012CA6D6" w14:textId="5C4B1F85" w:rsidR="007D703A" w:rsidRPr="007D703A" w:rsidRDefault="007D703A" w:rsidP="00D84232">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sidR="00F26F8D">
        <w:rPr>
          <w:rFonts w:eastAsia="ＭＳ 明朝"/>
          <w:b/>
          <w:sz w:val="22"/>
          <w:szCs w:val="22"/>
          <w:u w:val="single"/>
          <w:lang w:val="en-US"/>
        </w:rPr>
        <w:t>4</w:t>
      </w:r>
      <w:r w:rsidRPr="009F5E22">
        <w:rPr>
          <w:rFonts w:eastAsia="ＭＳ 明朝" w:hint="eastAsia"/>
          <w:b/>
          <w:sz w:val="22"/>
          <w:szCs w:val="22"/>
          <w:lang w:val="en-US"/>
        </w:rPr>
        <w:t>:</w:t>
      </w:r>
      <w:r>
        <w:rPr>
          <w:rFonts w:eastAsia="ＭＳ 明朝"/>
          <w:b/>
          <w:sz w:val="22"/>
          <w:szCs w:val="22"/>
          <w:lang w:val="en-US"/>
        </w:rPr>
        <w:t xml:space="preserve"> For CWS adjustment based on CBG-level HARQ-ACK feedback, i</w:t>
      </w:r>
      <w:r w:rsidRPr="007D703A">
        <w:rPr>
          <w:rFonts w:eastAsia="ＭＳ 明朝"/>
          <w:b/>
          <w:sz w:val="22"/>
          <w:szCs w:val="22"/>
          <w:lang w:val="en-US"/>
        </w:rPr>
        <w:t xml:space="preserve">f the </w:t>
      </w:r>
      <w:r>
        <w:rPr>
          <w:rFonts w:eastAsia="ＭＳ 明朝"/>
          <w:b/>
          <w:sz w:val="22"/>
          <w:szCs w:val="22"/>
          <w:lang w:val="en-US"/>
        </w:rPr>
        <w:t>[</w:t>
      </w:r>
      <w:r w:rsidRPr="007D703A">
        <w:rPr>
          <w:rFonts w:eastAsia="ＭＳ 明朝"/>
          <w:b/>
          <w:sz w:val="22"/>
          <w:szCs w:val="22"/>
          <w:lang w:val="en-US"/>
        </w:rPr>
        <w:t>first</w:t>
      </w:r>
      <w:r>
        <w:rPr>
          <w:rFonts w:eastAsia="ＭＳ 明朝"/>
          <w:b/>
          <w:sz w:val="22"/>
          <w:szCs w:val="22"/>
          <w:lang w:val="en-US"/>
        </w:rPr>
        <w:t xml:space="preserve"> or last]</w:t>
      </w:r>
      <w:r w:rsidRPr="007D703A">
        <w:rPr>
          <w:rFonts w:eastAsia="ＭＳ 明朝"/>
          <w:b/>
          <w:sz w:val="22"/>
          <w:szCs w:val="22"/>
          <w:lang w:val="en-US"/>
        </w:rPr>
        <w:t xml:space="preserve"> CBG-level HARQ-ACK corresponding a TB in reference slot is ACK, TB-level HARQ-ACK feedback for CWS adjustment is counted as ACK, otherwise, NACK</w:t>
      </w:r>
      <w:r w:rsidRPr="009F5E22">
        <w:rPr>
          <w:rFonts w:eastAsia="ＭＳ 明朝"/>
          <w:b/>
          <w:sz w:val="22"/>
          <w:szCs w:val="22"/>
          <w:lang w:val="en-US"/>
        </w:rPr>
        <w:t>.</w:t>
      </w:r>
    </w:p>
    <w:p w14:paraId="217EE610" w14:textId="77777777" w:rsidR="007D703A" w:rsidRPr="00117CD7" w:rsidRDefault="007D703A" w:rsidP="00D84232">
      <w:pPr>
        <w:spacing w:afterLines="50" w:after="120"/>
        <w:jc w:val="both"/>
        <w:rPr>
          <w:rFonts w:eastAsia="ＭＳ 明朝"/>
          <w:sz w:val="22"/>
          <w:szCs w:val="22"/>
          <w:lang w:val="en-US"/>
        </w:rPr>
      </w:pPr>
    </w:p>
    <w:p w14:paraId="22155D4E" w14:textId="77777777" w:rsidR="00D84232" w:rsidRPr="007D703A" w:rsidRDefault="00D84232" w:rsidP="00D84232">
      <w:pPr>
        <w:spacing w:afterLines="50" w:after="120"/>
        <w:jc w:val="both"/>
        <w:rPr>
          <w:rFonts w:eastAsia="ＭＳ 明朝"/>
          <w:sz w:val="22"/>
          <w:szCs w:val="22"/>
          <w:lang w:val="en-US"/>
        </w:rPr>
      </w:pPr>
    </w:p>
    <w:p w14:paraId="0F491CCC" w14:textId="3EDB5D79" w:rsidR="00117CD7" w:rsidRPr="00D84232" w:rsidRDefault="00117CD7" w:rsidP="00117CD7">
      <w:pPr>
        <w:pStyle w:val="2"/>
        <w:rPr>
          <w:lang w:val="en-US"/>
        </w:rPr>
      </w:pPr>
      <w:r>
        <w:rPr>
          <w:lang w:val="en-US"/>
        </w:rPr>
        <w:t>4.3 CWS adjustment based on channel occupancy measurement</w:t>
      </w:r>
    </w:p>
    <w:p w14:paraId="337EDD61" w14:textId="46A714C7" w:rsidR="00CE7A88" w:rsidRPr="00F26F8D" w:rsidRDefault="00FD08D3" w:rsidP="00F26F8D">
      <w:pPr>
        <w:spacing w:afterLines="50" w:after="120"/>
        <w:jc w:val="both"/>
        <w:rPr>
          <w:rFonts w:eastAsia="ＭＳ 明朝"/>
          <w:sz w:val="22"/>
          <w:szCs w:val="22"/>
          <w:lang w:val="en-US"/>
        </w:rPr>
      </w:pPr>
      <w:r w:rsidRPr="00F26F8D">
        <w:rPr>
          <w:rFonts w:eastAsia="ＭＳ 明朝"/>
          <w:sz w:val="22"/>
          <w:szCs w:val="22"/>
          <w:lang w:val="en-US"/>
        </w:rPr>
        <w:t xml:space="preserve">In ACK/NACK based CWS </w:t>
      </w:r>
      <w:r w:rsidR="00993A26" w:rsidRPr="00F26F8D">
        <w:rPr>
          <w:rFonts w:eastAsia="ＭＳ 明朝"/>
          <w:sz w:val="22"/>
          <w:szCs w:val="22"/>
          <w:lang w:val="en-US"/>
        </w:rPr>
        <w:t xml:space="preserve">adjustment, </w:t>
      </w:r>
      <w:r w:rsidRPr="00F26F8D">
        <w:rPr>
          <w:rFonts w:eastAsia="ＭＳ 明朝"/>
          <w:sz w:val="22"/>
          <w:szCs w:val="22"/>
          <w:lang w:val="en-US"/>
        </w:rPr>
        <w:t>CWS</w:t>
      </w:r>
      <w:r w:rsidR="00953F77" w:rsidRPr="00F26F8D">
        <w:rPr>
          <w:rFonts w:eastAsia="ＭＳ 明朝"/>
          <w:sz w:val="22"/>
          <w:szCs w:val="22"/>
          <w:lang w:val="en-US"/>
        </w:rPr>
        <w:t xml:space="preserve"> </w:t>
      </w:r>
      <w:r w:rsidR="00D51282" w:rsidRPr="00F26F8D">
        <w:rPr>
          <w:rFonts w:eastAsia="ＭＳ 明朝"/>
          <w:sz w:val="22"/>
          <w:szCs w:val="22"/>
          <w:lang w:val="en-US"/>
        </w:rPr>
        <w:t xml:space="preserve">of the transmitting entity </w:t>
      </w:r>
      <w:r w:rsidR="00953F77" w:rsidRPr="00F26F8D">
        <w:rPr>
          <w:rFonts w:eastAsia="ＭＳ 明朝"/>
          <w:sz w:val="22"/>
          <w:szCs w:val="22"/>
          <w:lang w:val="en-US"/>
        </w:rPr>
        <w:t xml:space="preserve">whose transmission </w:t>
      </w:r>
      <w:r w:rsidR="00DE7F8A" w:rsidRPr="00F26F8D">
        <w:rPr>
          <w:rFonts w:eastAsia="ＭＳ 明朝"/>
          <w:sz w:val="22"/>
          <w:szCs w:val="22"/>
          <w:lang w:val="en-US"/>
        </w:rPr>
        <w:t>was</w:t>
      </w:r>
      <w:r w:rsidR="00483CC6" w:rsidRPr="00F26F8D">
        <w:rPr>
          <w:rFonts w:eastAsia="ＭＳ 明朝"/>
          <w:sz w:val="22"/>
          <w:szCs w:val="22"/>
          <w:lang w:val="en-US"/>
        </w:rPr>
        <w:t xml:space="preserve"> failed </w:t>
      </w:r>
      <w:r w:rsidR="00DE7F8A" w:rsidRPr="00F26F8D">
        <w:rPr>
          <w:rFonts w:eastAsia="ＭＳ 明朝"/>
          <w:sz w:val="22"/>
          <w:szCs w:val="22"/>
          <w:lang w:val="en-US"/>
        </w:rPr>
        <w:t xml:space="preserve">due to collision </w:t>
      </w:r>
      <w:r w:rsidR="00715CC7" w:rsidRPr="00F26F8D">
        <w:rPr>
          <w:rFonts w:eastAsia="ＭＳ 明朝"/>
          <w:sz w:val="22"/>
          <w:szCs w:val="22"/>
          <w:lang w:val="en-US"/>
        </w:rPr>
        <w:t xml:space="preserve">is enlarged to reduce </w:t>
      </w:r>
      <w:r w:rsidR="00DE7F8A" w:rsidRPr="00F26F8D">
        <w:rPr>
          <w:rFonts w:eastAsia="ＭＳ 明朝"/>
          <w:sz w:val="22"/>
          <w:szCs w:val="22"/>
          <w:lang w:val="en-US"/>
        </w:rPr>
        <w:t xml:space="preserve">a probability of </w:t>
      </w:r>
      <w:r w:rsidR="00715CC7" w:rsidRPr="00F26F8D">
        <w:rPr>
          <w:rFonts w:eastAsia="ＭＳ 明朝"/>
          <w:sz w:val="22"/>
          <w:szCs w:val="22"/>
          <w:lang w:val="en-US"/>
        </w:rPr>
        <w:t xml:space="preserve">subsequent </w:t>
      </w:r>
      <w:r w:rsidR="00DE7F8A" w:rsidRPr="00F26F8D">
        <w:rPr>
          <w:rFonts w:eastAsia="ＭＳ 明朝"/>
          <w:sz w:val="22"/>
          <w:szCs w:val="22"/>
          <w:lang w:val="en-US"/>
        </w:rPr>
        <w:t>collision</w:t>
      </w:r>
      <w:r w:rsidR="00715CC7" w:rsidRPr="00F26F8D">
        <w:rPr>
          <w:rFonts w:eastAsia="ＭＳ 明朝"/>
          <w:sz w:val="22"/>
          <w:szCs w:val="22"/>
          <w:lang w:val="en-US"/>
        </w:rPr>
        <w:t>.</w:t>
      </w:r>
      <w:r w:rsidR="00804FBF" w:rsidRPr="00F26F8D">
        <w:rPr>
          <w:rFonts w:eastAsia="ＭＳ 明朝"/>
          <w:sz w:val="22"/>
          <w:szCs w:val="22"/>
          <w:lang w:val="en-US"/>
        </w:rPr>
        <w:t xml:space="preserve"> </w:t>
      </w:r>
      <w:r w:rsidR="00ED7BE4" w:rsidRPr="00F26F8D">
        <w:rPr>
          <w:rFonts w:eastAsia="ＭＳ 明朝"/>
          <w:sz w:val="22"/>
          <w:szCs w:val="22"/>
          <w:lang w:val="en-US"/>
        </w:rPr>
        <w:t xml:space="preserve">However, </w:t>
      </w:r>
      <w:r w:rsidR="00D51282" w:rsidRPr="00F26F8D">
        <w:rPr>
          <w:rFonts w:eastAsia="ＭＳ 明朝"/>
          <w:sz w:val="22"/>
          <w:szCs w:val="22"/>
          <w:lang w:val="en-US"/>
        </w:rPr>
        <w:t xml:space="preserve">although </w:t>
      </w:r>
      <w:r w:rsidR="00ED7BE4" w:rsidRPr="00F26F8D">
        <w:rPr>
          <w:rFonts w:eastAsia="ＭＳ 明朝"/>
          <w:sz w:val="22"/>
          <w:szCs w:val="22"/>
          <w:lang w:val="en-US"/>
        </w:rPr>
        <w:t>t</w:t>
      </w:r>
      <w:r w:rsidR="00CB7522" w:rsidRPr="00F26F8D">
        <w:rPr>
          <w:rFonts w:eastAsia="ＭＳ 明朝"/>
          <w:sz w:val="22"/>
          <w:szCs w:val="22"/>
          <w:lang w:val="en-US"/>
        </w:rPr>
        <w:t xml:space="preserve">his mechanism is good for distributed </w:t>
      </w:r>
      <w:r w:rsidR="00ED7BE4" w:rsidRPr="00F26F8D">
        <w:rPr>
          <w:rFonts w:eastAsia="ＭＳ 明朝"/>
          <w:sz w:val="22"/>
          <w:szCs w:val="22"/>
          <w:lang w:val="en-US"/>
        </w:rPr>
        <w:t xml:space="preserve">control system, </w:t>
      </w:r>
      <w:r w:rsidR="00483CC6" w:rsidRPr="00F26F8D">
        <w:rPr>
          <w:rFonts w:eastAsia="ＭＳ 明朝"/>
          <w:sz w:val="22"/>
          <w:szCs w:val="22"/>
          <w:lang w:val="en-US"/>
        </w:rPr>
        <w:t xml:space="preserve">this mechanism is reactive approach in which CWS is adjusted after </w:t>
      </w:r>
      <w:r w:rsidR="00D51282" w:rsidRPr="00F26F8D">
        <w:rPr>
          <w:rFonts w:eastAsia="ＭＳ 明朝"/>
          <w:sz w:val="22"/>
          <w:szCs w:val="22"/>
          <w:lang w:val="en-US"/>
        </w:rPr>
        <w:t xml:space="preserve">the </w:t>
      </w:r>
      <w:r w:rsidR="00DE7F8A" w:rsidRPr="00F26F8D">
        <w:rPr>
          <w:rFonts w:eastAsia="ＭＳ 明朝"/>
          <w:sz w:val="22"/>
          <w:szCs w:val="22"/>
          <w:lang w:val="en-US"/>
        </w:rPr>
        <w:t>collision</w:t>
      </w:r>
      <w:r w:rsidR="00483CC6" w:rsidRPr="00F26F8D">
        <w:rPr>
          <w:rFonts w:eastAsia="ＭＳ 明朝"/>
          <w:sz w:val="22"/>
          <w:szCs w:val="22"/>
          <w:lang w:val="en-US"/>
        </w:rPr>
        <w:t>.</w:t>
      </w:r>
      <w:r w:rsidR="00483CC6" w:rsidRPr="00F26F8D" w:rsidDel="00483CC6">
        <w:rPr>
          <w:rFonts w:eastAsia="ＭＳ 明朝"/>
          <w:sz w:val="22"/>
          <w:szCs w:val="22"/>
          <w:lang w:val="en-US"/>
        </w:rPr>
        <w:t xml:space="preserve"> </w:t>
      </w:r>
      <w:r w:rsidR="00D51282" w:rsidRPr="00F26F8D">
        <w:rPr>
          <w:rFonts w:eastAsia="ＭＳ 明朝"/>
          <w:sz w:val="22"/>
          <w:szCs w:val="22"/>
          <w:lang w:val="en-US"/>
        </w:rPr>
        <w:t xml:space="preserve">Once </w:t>
      </w:r>
      <w:r w:rsidR="00DE7F8A" w:rsidRPr="00F26F8D">
        <w:rPr>
          <w:rFonts w:eastAsia="ＭＳ 明朝"/>
          <w:sz w:val="22"/>
          <w:szCs w:val="22"/>
          <w:lang w:val="en-US"/>
        </w:rPr>
        <w:t xml:space="preserve">collision </w:t>
      </w:r>
      <w:r w:rsidR="00D51282" w:rsidRPr="00F26F8D">
        <w:rPr>
          <w:rFonts w:eastAsia="ＭＳ 明朝"/>
          <w:sz w:val="22"/>
          <w:szCs w:val="22"/>
          <w:lang w:val="en-US"/>
        </w:rPr>
        <w:t xml:space="preserve">is occurred at a certain node, </w:t>
      </w:r>
      <w:r w:rsidR="00DE7F8A" w:rsidRPr="00F26F8D">
        <w:rPr>
          <w:rFonts w:eastAsia="ＭＳ 明朝"/>
          <w:sz w:val="22"/>
          <w:szCs w:val="22"/>
          <w:lang w:val="en-US"/>
        </w:rPr>
        <w:t xml:space="preserve">this mechanism </w:t>
      </w:r>
      <w:r w:rsidR="00D51282" w:rsidRPr="00F26F8D">
        <w:rPr>
          <w:rFonts w:eastAsia="ＭＳ 明朝"/>
          <w:sz w:val="22"/>
          <w:szCs w:val="22"/>
          <w:lang w:val="en-US"/>
        </w:rPr>
        <w:t xml:space="preserve">may cause fluctuation of channel access opportunities among coexisting nodes. </w:t>
      </w:r>
      <w:r w:rsidR="00CE7A88" w:rsidRPr="00F26F8D">
        <w:rPr>
          <w:rFonts w:eastAsia="ＭＳ 明朝"/>
          <w:sz w:val="22"/>
          <w:szCs w:val="22"/>
          <w:lang w:val="en-US"/>
        </w:rPr>
        <w:t xml:space="preserve">This problem may </w:t>
      </w:r>
      <w:r w:rsidR="00D51282" w:rsidRPr="00F26F8D">
        <w:rPr>
          <w:rFonts w:eastAsia="ＭＳ 明朝"/>
          <w:sz w:val="22"/>
          <w:szCs w:val="22"/>
          <w:lang w:val="en-US"/>
        </w:rPr>
        <w:t>also lead to</w:t>
      </w:r>
      <w:r w:rsidR="00CE7A88" w:rsidRPr="00F26F8D">
        <w:rPr>
          <w:rFonts w:eastAsia="ＭＳ 明朝"/>
          <w:sz w:val="22"/>
          <w:szCs w:val="22"/>
          <w:lang w:val="en-US"/>
        </w:rPr>
        <w:t xml:space="preserve"> the latency</w:t>
      </w:r>
      <w:r w:rsidR="00F8452B" w:rsidRPr="00F26F8D">
        <w:rPr>
          <w:rFonts w:eastAsia="ＭＳ 明朝"/>
          <w:sz w:val="22"/>
          <w:szCs w:val="22"/>
          <w:lang w:val="en-US"/>
        </w:rPr>
        <w:t xml:space="preserve"> variation between different nodes.</w:t>
      </w:r>
    </w:p>
    <w:p w14:paraId="4B8BBF20" w14:textId="052F4719" w:rsidR="00B54FBC" w:rsidRPr="00F26F8D" w:rsidRDefault="00112999" w:rsidP="00F26F8D">
      <w:pPr>
        <w:spacing w:afterLines="50" w:after="120"/>
        <w:jc w:val="both"/>
        <w:rPr>
          <w:rFonts w:eastAsia="ＭＳ 明朝"/>
          <w:sz w:val="22"/>
          <w:szCs w:val="22"/>
          <w:lang w:val="en-US"/>
        </w:rPr>
      </w:pPr>
      <w:r w:rsidRPr="00F26F8D">
        <w:rPr>
          <w:rFonts w:eastAsia="ＭＳ 明朝"/>
          <w:sz w:val="22"/>
          <w:szCs w:val="22"/>
          <w:lang w:val="en-US"/>
        </w:rPr>
        <w:t xml:space="preserve">Therefore, </w:t>
      </w:r>
      <w:r w:rsidR="00ED7BE4" w:rsidRPr="00F26F8D">
        <w:rPr>
          <w:rFonts w:eastAsia="ＭＳ 明朝"/>
          <w:sz w:val="22"/>
          <w:szCs w:val="22"/>
          <w:lang w:val="en-US"/>
        </w:rPr>
        <w:t xml:space="preserve">we think </w:t>
      </w:r>
      <w:r w:rsidR="00730F4F" w:rsidRPr="00F26F8D">
        <w:rPr>
          <w:rFonts w:eastAsia="ＭＳ 明朝"/>
          <w:sz w:val="22"/>
          <w:szCs w:val="22"/>
          <w:lang w:val="en-US"/>
        </w:rPr>
        <w:t>more efficient and fairer</w:t>
      </w:r>
      <w:r w:rsidR="002F441E" w:rsidRPr="00F26F8D">
        <w:rPr>
          <w:rFonts w:eastAsia="ＭＳ 明朝"/>
          <w:sz w:val="22"/>
          <w:szCs w:val="22"/>
          <w:lang w:val="en-US"/>
        </w:rPr>
        <w:t xml:space="preserve"> CWS adjustment </w:t>
      </w:r>
      <w:r w:rsidR="00ED7BE4" w:rsidRPr="00F26F8D">
        <w:rPr>
          <w:rFonts w:eastAsia="ＭＳ 明朝"/>
          <w:sz w:val="22"/>
          <w:szCs w:val="22"/>
          <w:lang w:val="en-US"/>
        </w:rPr>
        <w:t>procedure can be considered for NR-U</w:t>
      </w:r>
      <w:r w:rsidR="00730F4F" w:rsidRPr="00F26F8D">
        <w:rPr>
          <w:rFonts w:eastAsia="ＭＳ 明朝"/>
          <w:sz w:val="22"/>
          <w:szCs w:val="22"/>
          <w:lang w:val="en-US"/>
        </w:rPr>
        <w:t xml:space="preserve"> </w:t>
      </w:r>
      <w:r w:rsidR="00730F4F" w:rsidRPr="00F26F8D">
        <w:rPr>
          <w:rFonts w:eastAsia="ＭＳ 明朝" w:hint="eastAsia"/>
          <w:sz w:val="22"/>
          <w:szCs w:val="22"/>
          <w:lang w:val="en-US"/>
        </w:rPr>
        <w:t>in</w:t>
      </w:r>
      <w:r w:rsidR="00730F4F" w:rsidRPr="00F26F8D">
        <w:rPr>
          <w:rFonts w:eastAsia="ＭＳ 明朝"/>
          <w:sz w:val="22"/>
          <w:szCs w:val="22"/>
          <w:lang w:val="en-US"/>
        </w:rPr>
        <w:t xml:space="preserve"> addition to ACK/NACK based CWS adjustment</w:t>
      </w:r>
      <w:r w:rsidR="00BD1761" w:rsidRPr="00F26F8D">
        <w:rPr>
          <w:rFonts w:eastAsia="ＭＳ 明朝"/>
          <w:sz w:val="22"/>
          <w:szCs w:val="22"/>
          <w:lang w:val="en-US"/>
        </w:rPr>
        <w:t xml:space="preserve">. One </w:t>
      </w:r>
      <w:r w:rsidR="00DE7F8A" w:rsidRPr="00F26F8D">
        <w:rPr>
          <w:rFonts w:eastAsia="ＭＳ 明朝"/>
          <w:sz w:val="22"/>
          <w:szCs w:val="22"/>
          <w:lang w:val="en-US"/>
        </w:rPr>
        <w:t>possible solution</w:t>
      </w:r>
      <w:r w:rsidR="00BD1761" w:rsidRPr="00F26F8D">
        <w:rPr>
          <w:rFonts w:eastAsia="ＭＳ 明朝"/>
          <w:sz w:val="22"/>
          <w:szCs w:val="22"/>
          <w:lang w:val="en-US"/>
        </w:rPr>
        <w:t xml:space="preserve"> is that CWS is updated </w:t>
      </w:r>
      <w:r w:rsidR="00DE7F8A" w:rsidRPr="00F26F8D">
        <w:rPr>
          <w:rFonts w:eastAsia="ＭＳ 明朝"/>
          <w:sz w:val="22"/>
          <w:szCs w:val="22"/>
          <w:lang w:val="en-US"/>
        </w:rPr>
        <w:t>based on</w:t>
      </w:r>
      <w:r w:rsidR="00BD1761" w:rsidRPr="00F26F8D">
        <w:rPr>
          <w:rFonts w:eastAsia="ＭＳ 明朝"/>
          <w:sz w:val="22"/>
          <w:szCs w:val="22"/>
          <w:lang w:val="en-US"/>
        </w:rPr>
        <w:t xml:space="preserve"> measured channel occupancy</w:t>
      </w:r>
      <w:r w:rsidR="009B73A6" w:rsidRPr="00F26F8D">
        <w:rPr>
          <w:rFonts w:eastAsia="ＭＳ 明朝"/>
          <w:sz w:val="22"/>
          <w:szCs w:val="22"/>
          <w:lang w:val="en-US"/>
        </w:rPr>
        <w:t xml:space="preserve"> sta</w:t>
      </w:r>
      <w:r w:rsidR="00FE7516" w:rsidRPr="00F26F8D">
        <w:rPr>
          <w:rFonts w:eastAsia="ＭＳ 明朝"/>
          <w:sz w:val="22"/>
          <w:szCs w:val="22"/>
          <w:lang w:val="en-US"/>
        </w:rPr>
        <w:t>tus</w:t>
      </w:r>
      <w:r w:rsidR="00B05470" w:rsidRPr="00F26F8D">
        <w:rPr>
          <w:rFonts w:eastAsia="ＭＳ 明朝"/>
          <w:sz w:val="22"/>
          <w:szCs w:val="22"/>
          <w:lang w:val="en-US"/>
        </w:rPr>
        <w:t xml:space="preserve">, i.e., CWS is increased when </w:t>
      </w:r>
      <w:r w:rsidR="00DE7F8A" w:rsidRPr="00F26F8D">
        <w:rPr>
          <w:rFonts w:eastAsia="ＭＳ 明朝"/>
          <w:sz w:val="22"/>
          <w:szCs w:val="22"/>
          <w:lang w:val="en-US"/>
        </w:rPr>
        <w:t>the channel occupancy ratio is</w:t>
      </w:r>
      <w:r w:rsidR="00B05470" w:rsidRPr="00F26F8D">
        <w:rPr>
          <w:rFonts w:eastAsia="ＭＳ 明朝"/>
          <w:sz w:val="22"/>
          <w:szCs w:val="22"/>
          <w:lang w:val="en-US"/>
        </w:rPr>
        <w:t xml:space="preserve"> greater than threshold and CWS is decreased when the channel </w:t>
      </w:r>
      <w:r w:rsidR="00DE7F8A" w:rsidRPr="00F26F8D">
        <w:rPr>
          <w:rFonts w:eastAsia="ＭＳ 明朝"/>
          <w:sz w:val="22"/>
          <w:szCs w:val="22"/>
          <w:lang w:val="en-US"/>
        </w:rPr>
        <w:t>occupancy ratio is smaller</w:t>
      </w:r>
      <w:r w:rsidR="00B05470" w:rsidRPr="00F26F8D">
        <w:rPr>
          <w:rFonts w:eastAsia="ＭＳ 明朝"/>
          <w:sz w:val="22"/>
          <w:szCs w:val="22"/>
          <w:lang w:val="en-US"/>
        </w:rPr>
        <w:t xml:space="preserve"> than threshold. The channel occupancy status </w:t>
      </w:r>
      <w:r w:rsidR="00DE7F8A" w:rsidRPr="00F26F8D">
        <w:rPr>
          <w:rFonts w:eastAsia="ＭＳ 明朝"/>
          <w:sz w:val="22"/>
          <w:szCs w:val="22"/>
          <w:lang w:val="en-US"/>
        </w:rPr>
        <w:t xml:space="preserve">measured by UEs </w:t>
      </w:r>
      <w:r w:rsidR="00B05470" w:rsidRPr="00F26F8D">
        <w:rPr>
          <w:rFonts w:eastAsia="ＭＳ 明朝"/>
          <w:sz w:val="22"/>
          <w:szCs w:val="22"/>
          <w:lang w:val="en-US"/>
        </w:rPr>
        <w:t xml:space="preserve">can be aggregated at gNB and the aligned updated CWS can be indicated to UEs in the serving cell. </w:t>
      </w:r>
    </w:p>
    <w:p w14:paraId="47703BED" w14:textId="77777777" w:rsidR="0070194C" w:rsidRDefault="0070194C" w:rsidP="0070194C">
      <w:pPr>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Pr>
          <w:b/>
          <w:sz w:val="22"/>
          <w:szCs w:val="22"/>
          <w:u w:val="single"/>
          <w:lang w:val="en-US"/>
        </w:rPr>
        <w:t>5</w:t>
      </w:r>
      <w:r w:rsidRPr="0014438D">
        <w:rPr>
          <w:b/>
          <w:sz w:val="22"/>
          <w:szCs w:val="22"/>
          <w:lang w:val="en-US"/>
        </w:rPr>
        <w:t>:</w:t>
      </w:r>
      <w:r w:rsidRPr="003C57C8">
        <w:rPr>
          <w:b/>
          <w:sz w:val="22"/>
          <w:szCs w:val="22"/>
          <w:lang w:val="en-US"/>
        </w:rPr>
        <w:t xml:space="preserve"> </w:t>
      </w:r>
      <w:r>
        <w:rPr>
          <w:b/>
          <w:sz w:val="22"/>
          <w:szCs w:val="22"/>
          <w:lang w:val="en-US"/>
        </w:rPr>
        <w:t>CWS updating mechanism based on channel occupancy state is supported for NR-U in addition to CWS updating based on HARQ ACK/NACK reception in order to reduce fluctuation of channel access opportunities and latency among coexisting nodes</w:t>
      </w:r>
      <w:r w:rsidRPr="003C57C8">
        <w:rPr>
          <w:b/>
          <w:sz w:val="22"/>
          <w:szCs w:val="22"/>
          <w:lang w:val="en-US"/>
        </w:rPr>
        <w:t>.</w:t>
      </w:r>
    </w:p>
    <w:p w14:paraId="37B7C6F1" w14:textId="77777777" w:rsidR="0070194C" w:rsidRPr="0070194C" w:rsidRDefault="0070194C" w:rsidP="0070194C">
      <w:pPr>
        <w:pStyle w:val="afc"/>
        <w:numPr>
          <w:ilvl w:val="0"/>
          <w:numId w:val="42"/>
        </w:numPr>
        <w:spacing w:afterLines="50" w:after="120"/>
        <w:ind w:leftChars="0"/>
        <w:jc w:val="both"/>
        <w:rPr>
          <w:rFonts w:eastAsia="ＭＳ 明朝"/>
          <w:b/>
          <w:sz w:val="22"/>
          <w:szCs w:val="22"/>
          <w:lang w:val="en-US"/>
        </w:rPr>
      </w:pPr>
      <w:r w:rsidRPr="0070194C">
        <w:rPr>
          <w:rFonts w:eastAsia="ＭＳ 明朝"/>
          <w:b/>
          <w:sz w:val="22"/>
          <w:szCs w:val="22"/>
          <w:lang w:val="en-US"/>
        </w:rPr>
        <w:t>UE reporting of the channel occupancy ratio and CWS updating mechanism based on gNB’s indication are supported.</w:t>
      </w:r>
    </w:p>
    <w:p w14:paraId="2017076E" w14:textId="77777777" w:rsidR="00F26F8D" w:rsidRPr="0070194C" w:rsidRDefault="00F26F8D" w:rsidP="00F26F8D">
      <w:pPr>
        <w:rPr>
          <w:b/>
          <w:sz w:val="22"/>
          <w:szCs w:val="22"/>
          <w:lang w:val="en-US"/>
        </w:rPr>
      </w:pPr>
    </w:p>
    <w:p w14:paraId="0DE3146C" w14:textId="6B4165EB" w:rsidR="00CF2CA0" w:rsidRPr="00573AE9" w:rsidRDefault="00CF2CA0" w:rsidP="00CF2CA0"/>
    <w:p w14:paraId="2CA364B1" w14:textId="57369AC5" w:rsidR="00460758" w:rsidRPr="004E4019" w:rsidRDefault="00F26F8D" w:rsidP="004E4019">
      <w:pPr>
        <w:pStyle w:val="1"/>
        <w:numPr>
          <w:ilvl w:val="0"/>
          <w:numId w:val="6"/>
        </w:numPr>
        <w:spacing w:before="180" w:after="120"/>
        <w:rPr>
          <w:rFonts w:eastAsia="ＭＳ 明朝"/>
          <w:b/>
          <w:bCs/>
          <w:szCs w:val="24"/>
          <w:lang w:val="en-US"/>
        </w:rPr>
      </w:pPr>
      <w:r>
        <w:rPr>
          <w:rFonts w:eastAsia="ＭＳ 明朝"/>
          <w:b/>
          <w:bCs/>
          <w:szCs w:val="24"/>
          <w:lang w:val="en-US"/>
        </w:rPr>
        <w:t>Channel access mechanism details for FBE</w:t>
      </w:r>
    </w:p>
    <w:p w14:paraId="0AB61549" w14:textId="0A721712" w:rsidR="00F26F8D" w:rsidRDefault="00F26F8D" w:rsidP="00F26F8D">
      <w:pPr>
        <w:spacing w:afterLines="50" w:after="120"/>
        <w:jc w:val="both"/>
        <w:rPr>
          <w:rFonts w:eastAsia="ＭＳ 明朝"/>
          <w:sz w:val="22"/>
          <w:szCs w:val="22"/>
          <w:lang w:val="en-US"/>
        </w:rPr>
      </w:pPr>
      <w:r>
        <w:rPr>
          <w:rFonts w:eastAsia="ＭＳ 明朝" w:hint="eastAsia"/>
          <w:sz w:val="22"/>
          <w:szCs w:val="22"/>
          <w:lang w:val="en-US"/>
        </w:rPr>
        <w:t xml:space="preserve">For FBE operation, </w:t>
      </w:r>
      <w:r>
        <w:rPr>
          <w:rFonts w:eastAsia="ＭＳ 明朝"/>
          <w:sz w:val="22"/>
          <w:szCs w:val="22"/>
          <w:lang w:val="en-US"/>
        </w:rPr>
        <w:t>channel access mechanism and requirements described in EN301 893 should be applied [6].</w:t>
      </w:r>
      <w:r w:rsidR="00FC7D92">
        <w:rPr>
          <w:rFonts w:eastAsia="ＭＳ 明朝"/>
          <w:sz w:val="22"/>
          <w:szCs w:val="22"/>
          <w:lang w:val="en-US"/>
        </w:rPr>
        <w:t xml:space="preserve"> Once LBT during a single observation slot (which shall have a duration of not less than 9 us) is passed, less than 95% of the fixed frame period (within a range of 1ms to 10ms) can be considered as channel occupancy time. Within a channel occupancy time, multiple transmissions without performing additional LBT are allowed if the gap between such transmissions does not exceed 16 us. </w:t>
      </w:r>
      <w:r w:rsidR="004B45B5">
        <w:rPr>
          <w:rFonts w:eastAsia="ＭＳ 明朝"/>
          <w:sz w:val="22"/>
          <w:szCs w:val="22"/>
          <w:lang w:val="en-US"/>
        </w:rPr>
        <w:t xml:space="preserve">If the gap exceeds 16 us, additional LBT within the gap needs to be performed for following transmission. </w:t>
      </w:r>
    </w:p>
    <w:p w14:paraId="20A9F87B" w14:textId="436066BE" w:rsidR="00F26F8D" w:rsidRDefault="004B45B5" w:rsidP="00F26F8D">
      <w:pPr>
        <w:spacing w:afterLines="50" w:after="120"/>
        <w:jc w:val="both"/>
        <w:rPr>
          <w:rFonts w:eastAsia="ＭＳ 明朝"/>
          <w:sz w:val="22"/>
          <w:szCs w:val="22"/>
          <w:lang w:val="en-US"/>
        </w:rPr>
      </w:pPr>
      <w:r>
        <w:rPr>
          <w:rFonts w:eastAsia="ＭＳ 明朝" w:hint="eastAsia"/>
          <w:sz w:val="22"/>
          <w:szCs w:val="22"/>
          <w:lang w:val="en-US"/>
        </w:rPr>
        <w:t xml:space="preserve">So, basically the channel access mechanism for FBE is same as that for LBE except for initial LBT for every fixed frame period. </w:t>
      </w:r>
      <w:r>
        <w:rPr>
          <w:rFonts w:eastAsia="ＭＳ 明朝"/>
          <w:sz w:val="22"/>
          <w:szCs w:val="22"/>
          <w:lang w:val="en-US"/>
        </w:rPr>
        <w:t>For the initial LBT, considering the transient period for Rx-Tx switching as discussed in Section 2, single observation slot should have a duration at least slightly longer than 9 us. It would be reasonable to reuse the definition of 16 us or 25 us Cat.2 channel access mechanism as the initial LBT for FBE.</w:t>
      </w:r>
    </w:p>
    <w:p w14:paraId="6452697A" w14:textId="188ABE85" w:rsidR="004B45B5" w:rsidRPr="004B45B5" w:rsidRDefault="004B45B5" w:rsidP="00F26F8D">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6</w:t>
      </w:r>
      <w:r w:rsidRPr="009F5E22">
        <w:rPr>
          <w:rFonts w:eastAsia="ＭＳ 明朝" w:hint="eastAsia"/>
          <w:b/>
          <w:sz w:val="22"/>
          <w:szCs w:val="22"/>
          <w:lang w:val="en-US"/>
        </w:rPr>
        <w:t>:</w:t>
      </w:r>
      <w:r>
        <w:rPr>
          <w:rFonts w:eastAsia="ＭＳ 明朝"/>
          <w:b/>
          <w:sz w:val="22"/>
          <w:szCs w:val="22"/>
          <w:lang w:val="en-US"/>
        </w:rPr>
        <w:t xml:space="preserve"> </w:t>
      </w:r>
      <w:r w:rsidR="00B85548">
        <w:rPr>
          <w:rFonts w:eastAsia="ＭＳ 明朝"/>
          <w:b/>
          <w:sz w:val="22"/>
          <w:szCs w:val="22"/>
          <w:lang w:val="en-US"/>
        </w:rPr>
        <w:t>For FBE operation, the definition of the initial LBT performed for every fixed frame period reuses that of 16 us or 25 us Cat.2 channel access mechanism in LBE operation</w:t>
      </w:r>
      <w:r w:rsidRPr="009F5E22">
        <w:rPr>
          <w:rFonts w:eastAsia="ＭＳ 明朝"/>
          <w:b/>
          <w:sz w:val="22"/>
          <w:szCs w:val="22"/>
          <w:lang w:val="en-US"/>
        </w:rPr>
        <w:t>.</w:t>
      </w:r>
    </w:p>
    <w:p w14:paraId="0C0B4F74" w14:textId="583E195E" w:rsidR="00F26F8D" w:rsidRDefault="00F26F8D" w:rsidP="00F26F8D">
      <w:pPr>
        <w:spacing w:afterLines="50" w:after="120"/>
        <w:jc w:val="both"/>
        <w:rPr>
          <w:rFonts w:eastAsia="ＭＳ 明朝"/>
          <w:sz w:val="22"/>
          <w:szCs w:val="22"/>
          <w:lang w:val="en-US"/>
        </w:rPr>
      </w:pPr>
    </w:p>
    <w:p w14:paraId="60970F3E" w14:textId="646D452E" w:rsidR="005A41CF" w:rsidRPr="005A41CF" w:rsidRDefault="00B85548" w:rsidP="00F26F8D">
      <w:pPr>
        <w:spacing w:afterLines="50" w:after="120"/>
        <w:jc w:val="both"/>
        <w:rPr>
          <w:rFonts w:eastAsia="ＭＳ 明朝"/>
          <w:sz w:val="22"/>
          <w:szCs w:val="22"/>
          <w:lang w:val="en-US"/>
        </w:rPr>
      </w:pPr>
      <w:r>
        <w:rPr>
          <w:rFonts w:eastAsia="ＭＳ 明朝" w:hint="eastAsia"/>
          <w:sz w:val="22"/>
          <w:szCs w:val="22"/>
          <w:lang w:val="en-US"/>
        </w:rPr>
        <w:t>Fixed frame period i.e.,</w:t>
      </w:r>
      <w:r>
        <w:rPr>
          <w:rFonts w:eastAsia="ＭＳ 明朝"/>
          <w:sz w:val="22"/>
          <w:szCs w:val="22"/>
          <w:lang w:val="en-US"/>
        </w:rPr>
        <w:t xml:space="preserve"> periodicity and offset can be configured via higher layer signaling</w:t>
      </w:r>
      <w:r w:rsidR="005A41CF">
        <w:rPr>
          <w:rFonts w:eastAsia="ＭＳ 明朝"/>
          <w:sz w:val="22"/>
          <w:szCs w:val="22"/>
          <w:lang w:val="en-US"/>
        </w:rPr>
        <w:t>, as proposed in [5]</w:t>
      </w:r>
      <w:r>
        <w:rPr>
          <w:rFonts w:eastAsia="ＭＳ 明朝"/>
          <w:sz w:val="22"/>
          <w:szCs w:val="22"/>
          <w:lang w:val="en-US"/>
        </w:rPr>
        <w:t xml:space="preserve">. </w:t>
      </w:r>
      <w:r w:rsidR="005A41CF">
        <w:rPr>
          <w:rFonts w:eastAsia="ＭＳ 明朝"/>
          <w:sz w:val="22"/>
          <w:szCs w:val="22"/>
          <w:lang w:val="en-US"/>
        </w:rPr>
        <w:t>Basically the boundary of the fixed frame period should be aligned with radio frame or at least subframe boundary.</w:t>
      </w:r>
    </w:p>
    <w:p w14:paraId="1A9AE26F" w14:textId="77777777" w:rsidR="005A41CF" w:rsidRPr="004B45B5" w:rsidRDefault="005A41CF" w:rsidP="00F26F8D">
      <w:pPr>
        <w:spacing w:afterLines="50" w:after="120"/>
        <w:jc w:val="both"/>
        <w:rPr>
          <w:rFonts w:eastAsia="ＭＳ 明朝"/>
          <w:sz w:val="22"/>
          <w:szCs w:val="22"/>
          <w:lang w:val="en-US"/>
        </w:rPr>
      </w:pPr>
    </w:p>
    <w:p w14:paraId="52F51C0F" w14:textId="57C27401" w:rsidR="00F26F8D" w:rsidRDefault="00F26F8D" w:rsidP="00F26F8D">
      <w:pPr>
        <w:spacing w:afterLines="50" w:after="120"/>
        <w:jc w:val="both"/>
        <w:rPr>
          <w:rFonts w:eastAsia="ＭＳ 明朝"/>
          <w:sz w:val="22"/>
          <w:szCs w:val="22"/>
          <w:lang w:val="en-US"/>
        </w:rPr>
      </w:pPr>
    </w:p>
    <w:p w14:paraId="26628ADE" w14:textId="2D157C9B" w:rsidR="00B85548" w:rsidRPr="004E4019" w:rsidRDefault="00B85548" w:rsidP="00B85548">
      <w:pPr>
        <w:pStyle w:val="1"/>
        <w:numPr>
          <w:ilvl w:val="0"/>
          <w:numId w:val="6"/>
        </w:numPr>
        <w:spacing w:before="180" w:after="120"/>
        <w:rPr>
          <w:rFonts w:eastAsia="ＭＳ 明朝"/>
          <w:b/>
          <w:bCs/>
          <w:szCs w:val="24"/>
          <w:lang w:val="en-US"/>
        </w:rPr>
      </w:pPr>
      <w:r>
        <w:rPr>
          <w:rFonts w:eastAsia="ＭＳ 明朝"/>
          <w:b/>
          <w:bCs/>
          <w:szCs w:val="24"/>
          <w:lang w:val="en-US"/>
        </w:rPr>
        <w:t>UE to gNB COT sharing</w:t>
      </w:r>
    </w:p>
    <w:p w14:paraId="2D762C8F" w14:textId="0FC0F4AF" w:rsidR="00B85548" w:rsidRDefault="003A385D" w:rsidP="00B85548">
      <w:pPr>
        <w:spacing w:afterLines="50" w:after="120"/>
        <w:jc w:val="both"/>
        <w:rPr>
          <w:rFonts w:eastAsia="ＭＳ 明朝"/>
          <w:sz w:val="22"/>
          <w:szCs w:val="22"/>
          <w:lang w:val="en-US"/>
        </w:rPr>
      </w:pPr>
      <w:r>
        <w:rPr>
          <w:rFonts w:eastAsia="ＭＳ 明朝" w:hint="eastAsia"/>
          <w:sz w:val="22"/>
          <w:szCs w:val="22"/>
          <w:lang w:val="en-US"/>
        </w:rPr>
        <w:t>For configured grant, RAN1 made following agreements</w:t>
      </w:r>
      <w:r>
        <w:rPr>
          <w:rFonts w:eastAsia="ＭＳ 明朝"/>
          <w:sz w:val="22"/>
          <w:szCs w:val="22"/>
          <w:lang w:val="en-US"/>
        </w:rPr>
        <w:t xml:space="preserve"> at RAN1#96 meeting</w:t>
      </w:r>
      <w:r>
        <w:rPr>
          <w:rFonts w:eastAsia="ＭＳ 明朝" w:hint="eastAsia"/>
          <w:sz w:val="22"/>
          <w:szCs w:val="22"/>
          <w:lang w:val="en-US"/>
        </w:rPr>
        <w:t>.</w:t>
      </w:r>
    </w:p>
    <w:tbl>
      <w:tblPr>
        <w:tblStyle w:val="afa"/>
        <w:tblW w:w="0" w:type="auto"/>
        <w:tblLook w:val="04A0" w:firstRow="1" w:lastRow="0" w:firstColumn="1" w:lastColumn="0" w:noHBand="0" w:noVBand="1"/>
      </w:tblPr>
      <w:tblGrid>
        <w:gridCol w:w="9962"/>
      </w:tblGrid>
      <w:tr w:rsidR="003A385D" w14:paraId="5518DB74" w14:textId="77777777" w:rsidTr="003A385D">
        <w:tc>
          <w:tcPr>
            <w:tcW w:w="9962" w:type="dxa"/>
          </w:tcPr>
          <w:p w14:paraId="7EA0DCE3" w14:textId="77777777" w:rsidR="003A385D" w:rsidRPr="003A385D" w:rsidRDefault="003A385D" w:rsidP="003A385D">
            <w:pPr>
              <w:widowControl w:val="0"/>
              <w:jc w:val="both"/>
              <w:rPr>
                <w:rFonts w:ascii="Century" w:eastAsia="ＭＳ 明朝" w:hAnsi="Century"/>
                <w:kern w:val="2"/>
                <w:sz w:val="21"/>
                <w:szCs w:val="22"/>
                <w:lang w:val="en-US" w:eastAsia="x-none"/>
              </w:rPr>
            </w:pPr>
            <w:r w:rsidRPr="003A385D">
              <w:rPr>
                <w:rFonts w:ascii="Century" w:eastAsia="ＭＳ 明朝" w:hAnsi="Century"/>
                <w:kern w:val="2"/>
                <w:sz w:val="21"/>
                <w:szCs w:val="22"/>
                <w:highlight w:val="green"/>
                <w:lang w:val="en-US" w:eastAsia="x-none"/>
              </w:rPr>
              <w:t>Agreement:</w:t>
            </w:r>
          </w:p>
          <w:p w14:paraId="7C46F10A" w14:textId="77777777" w:rsidR="003A385D" w:rsidRPr="003A385D" w:rsidRDefault="003A385D" w:rsidP="003A385D">
            <w:pPr>
              <w:widowControl w:val="0"/>
              <w:jc w:val="both"/>
              <w:rPr>
                <w:rFonts w:ascii="Century" w:eastAsia="ＭＳ 明朝" w:hAnsi="Century"/>
                <w:kern w:val="2"/>
                <w:sz w:val="21"/>
                <w:lang w:val="en-US"/>
              </w:rPr>
            </w:pPr>
            <w:r w:rsidRPr="003A385D">
              <w:rPr>
                <w:rFonts w:ascii="Century" w:eastAsia="ＭＳ 明朝" w:hAnsi="Century"/>
                <w:kern w:val="2"/>
                <w:sz w:val="21"/>
                <w:lang w:val="en-US"/>
              </w:rPr>
              <w:t>When a UE initiates a channel occupancy with a transmission using a configured grant, it can signal at least the following</w:t>
            </w:r>
          </w:p>
          <w:p w14:paraId="489A0125" w14:textId="77777777" w:rsidR="003A385D" w:rsidRPr="003A385D" w:rsidRDefault="003A385D" w:rsidP="003A385D">
            <w:pPr>
              <w:widowControl w:val="0"/>
              <w:numPr>
                <w:ilvl w:val="0"/>
                <w:numId w:val="41"/>
              </w:numPr>
              <w:jc w:val="both"/>
              <w:rPr>
                <w:rFonts w:ascii="Century" w:eastAsia="ＭＳ 明朝" w:hAnsi="Century"/>
                <w:kern w:val="2"/>
                <w:sz w:val="21"/>
                <w:szCs w:val="22"/>
                <w:lang w:val="en-US" w:eastAsia="x-none"/>
              </w:rPr>
            </w:pPr>
            <w:r w:rsidRPr="003A385D">
              <w:rPr>
                <w:rFonts w:ascii="Century" w:eastAsia="ＭＳ 明朝" w:hAnsi="Century"/>
                <w:kern w:val="2"/>
                <w:sz w:val="21"/>
                <w:lang w:val="en-US"/>
              </w:rPr>
              <w:t>The duration that the gNB is allowed to transmit in the channel occupancy initiated by the UE</w:t>
            </w:r>
          </w:p>
          <w:p w14:paraId="572AD3AA" w14:textId="77777777" w:rsidR="003A385D" w:rsidRPr="003A385D" w:rsidRDefault="003A385D" w:rsidP="003A385D">
            <w:pPr>
              <w:widowControl w:val="0"/>
              <w:numPr>
                <w:ilvl w:val="0"/>
                <w:numId w:val="41"/>
              </w:numPr>
              <w:jc w:val="both"/>
              <w:rPr>
                <w:rFonts w:ascii="Century" w:eastAsia="ＭＳ 明朝" w:hAnsi="Century"/>
                <w:kern w:val="2"/>
                <w:sz w:val="21"/>
                <w:szCs w:val="22"/>
                <w:lang w:val="en-US" w:eastAsia="x-none"/>
              </w:rPr>
            </w:pPr>
            <w:r w:rsidRPr="003A385D">
              <w:rPr>
                <w:rFonts w:ascii="Century" w:eastAsia="ＭＳ 明朝" w:hAnsi="Century"/>
                <w:kern w:val="2"/>
                <w:sz w:val="21"/>
                <w:szCs w:val="22"/>
                <w:lang w:val="en-US" w:eastAsia="x-none"/>
              </w:rPr>
              <w:t xml:space="preserve">FFS: </w:t>
            </w:r>
          </w:p>
          <w:p w14:paraId="2106F7D4" w14:textId="77777777" w:rsidR="003A385D" w:rsidRPr="003A385D" w:rsidRDefault="003A385D" w:rsidP="003A385D">
            <w:pPr>
              <w:widowControl w:val="0"/>
              <w:numPr>
                <w:ilvl w:val="1"/>
                <w:numId w:val="41"/>
              </w:numPr>
              <w:jc w:val="both"/>
              <w:rPr>
                <w:rFonts w:ascii="Century" w:eastAsia="ＭＳ 明朝" w:hAnsi="Century"/>
                <w:kern w:val="2"/>
                <w:sz w:val="21"/>
                <w:szCs w:val="22"/>
                <w:lang w:val="en-US" w:eastAsia="x-none"/>
              </w:rPr>
            </w:pPr>
            <w:r w:rsidRPr="003A385D">
              <w:rPr>
                <w:rFonts w:ascii="Century" w:eastAsia="ＭＳ 明朝" w:hAnsi="Century"/>
                <w:kern w:val="2"/>
                <w:sz w:val="21"/>
                <w:szCs w:val="22"/>
                <w:lang w:val="en-US" w:eastAsia="x-none"/>
              </w:rPr>
              <w:t>How the duration is signalled</w:t>
            </w:r>
          </w:p>
          <w:p w14:paraId="235E360A" w14:textId="77777777" w:rsidR="003A385D" w:rsidRPr="003A385D" w:rsidRDefault="003A385D" w:rsidP="003A385D">
            <w:pPr>
              <w:widowControl w:val="0"/>
              <w:numPr>
                <w:ilvl w:val="1"/>
                <w:numId w:val="41"/>
              </w:numPr>
              <w:jc w:val="both"/>
              <w:rPr>
                <w:rFonts w:ascii="Century" w:eastAsia="ＭＳ 明朝" w:hAnsi="Century"/>
                <w:kern w:val="2"/>
                <w:sz w:val="21"/>
                <w:szCs w:val="22"/>
                <w:lang w:val="en-US" w:eastAsia="x-none"/>
              </w:rPr>
            </w:pPr>
            <w:r w:rsidRPr="003A385D">
              <w:rPr>
                <w:rFonts w:ascii="Century" w:eastAsia="ＭＳ 明朝" w:hAnsi="Century"/>
                <w:kern w:val="2"/>
                <w:sz w:val="21"/>
                <w:szCs w:val="22"/>
                <w:lang w:val="en-US" w:eastAsia="x-none"/>
              </w:rPr>
              <w:t>Whether the UE should signal continued use of the COT for its own transmissions</w:t>
            </w:r>
          </w:p>
          <w:p w14:paraId="44E9B6DB" w14:textId="2FF36BCF" w:rsidR="003A385D" w:rsidRPr="003A385D" w:rsidRDefault="003A385D" w:rsidP="003A385D">
            <w:pPr>
              <w:widowControl w:val="0"/>
              <w:numPr>
                <w:ilvl w:val="1"/>
                <w:numId w:val="41"/>
              </w:numPr>
              <w:jc w:val="both"/>
              <w:rPr>
                <w:rFonts w:ascii="Century" w:eastAsia="ＭＳ 明朝" w:hAnsi="Century"/>
                <w:kern w:val="2"/>
                <w:sz w:val="21"/>
                <w:szCs w:val="22"/>
                <w:lang w:val="en-US" w:eastAsia="x-none"/>
              </w:rPr>
            </w:pPr>
            <w:r w:rsidRPr="003A385D">
              <w:rPr>
                <w:rFonts w:ascii="Century" w:eastAsia="ＭＳ 明朝" w:hAnsi="Century"/>
                <w:kern w:val="2"/>
                <w:sz w:val="21"/>
                <w:szCs w:val="22"/>
                <w:lang w:val="en-US" w:eastAsia="x-none"/>
              </w:rPr>
              <w:t>LBT priority class</w:t>
            </w:r>
          </w:p>
        </w:tc>
      </w:tr>
    </w:tbl>
    <w:p w14:paraId="78F1F55E" w14:textId="77777777" w:rsidR="003A385D" w:rsidRDefault="003A385D" w:rsidP="00B85548">
      <w:pPr>
        <w:spacing w:afterLines="50" w:after="120"/>
        <w:jc w:val="both"/>
        <w:rPr>
          <w:rFonts w:eastAsia="ＭＳ 明朝"/>
          <w:sz w:val="22"/>
          <w:szCs w:val="22"/>
          <w:lang w:val="en-US"/>
        </w:rPr>
      </w:pPr>
    </w:p>
    <w:p w14:paraId="59E92E17" w14:textId="06E1C61E" w:rsidR="00B85548" w:rsidRDefault="003A385D" w:rsidP="00F26F8D">
      <w:pPr>
        <w:spacing w:afterLines="50" w:after="120"/>
        <w:jc w:val="both"/>
        <w:rPr>
          <w:rFonts w:eastAsia="ＭＳ 明朝"/>
          <w:sz w:val="22"/>
          <w:szCs w:val="22"/>
          <w:lang w:val="en-US"/>
        </w:rPr>
      </w:pPr>
      <w:r>
        <w:rPr>
          <w:rFonts w:eastAsia="ＭＳ 明朝" w:hint="eastAsia"/>
          <w:sz w:val="22"/>
          <w:szCs w:val="22"/>
          <w:lang w:val="en-US"/>
        </w:rPr>
        <w:t xml:space="preserve">Therefore, according to the above agreements, it should be possible that UE acquired COT is shared with gNB during the duration indicated from </w:t>
      </w:r>
      <w:r>
        <w:rPr>
          <w:rFonts w:eastAsia="ＭＳ 明朝"/>
          <w:sz w:val="22"/>
          <w:szCs w:val="22"/>
          <w:lang w:val="en-US"/>
        </w:rPr>
        <w:t xml:space="preserve">the </w:t>
      </w:r>
      <w:r>
        <w:rPr>
          <w:rFonts w:eastAsia="ＭＳ 明朝" w:hint="eastAsia"/>
          <w:sz w:val="22"/>
          <w:szCs w:val="22"/>
          <w:lang w:val="en-US"/>
        </w:rPr>
        <w:t>UE</w:t>
      </w:r>
      <w:r>
        <w:rPr>
          <w:rFonts w:eastAsia="ＭＳ 明朝"/>
          <w:sz w:val="22"/>
          <w:szCs w:val="22"/>
          <w:lang w:val="en-US"/>
        </w:rPr>
        <w:t>.</w:t>
      </w:r>
    </w:p>
    <w:p w14:paraId="1E7A3309" w14:textId="7A1B39EF" w:rsidR="002365BE" w:rsidRDefault="002365BE" w:rsidP="00F26F8D">
      <w:pPr>
        <w:spacing w:afterLines="50" w:after="120"/>
        <w:jc w:val="both"/>
        <w:rPr>
          <w:rFonts w:eastAsia="ＭＳ 明朝"/>
          <w:sz w:val="22"/>
          <w:szCs w:val="22"/>
          <w:lang w:val="en-US"/>
        </w:rPr>
      </w:pPr>
      <w:r>
        <w:rPr>
          <w:rFonts w:eastAsia="ＭＳ 明朝" w:hint="eastAsia"/>
          <w:sz w:val="22"/>
          <w:szCs w:val="22"/>
          <w:lang w:val="en-US"/>
        </w:rPr>
        <w:t xml:space="preserve">For scheduled UL transmission to initiate UE COT, since gNB will indicate LBT type and priority class for the UL transmission, gNB is aware of possible </w:t>
      </w:r>
      <w:r>
        <w:rPr>
          <w:rFonts w:eastAsia="ＭＳ 明朝"/>
          <w:sz w:val="22"/>
          <w:szCs w:val="22"/>
          <w:lang w:val="en-US"/>
        </w:rPr>
        <w:t xml:space="preserve">UE </w:t>
      </w:r>
      <w:r>
        <w:rPr>
          <w:rFonts w:eastAsia="ＭＳ 明朝" w:hint="eastAsia"/>
          <w:sz w:val="22"/>
          <w:szCs w:val="22"/>
          <w:lang w:val="en-US"/>
        </w:rPr>
        <w:t xml:space="preserve">COT duration. </w:t>
      </w:r>
      <w:r>
        <w:rPr>
          <w:rFonts w:eastAsia="ＭＳ 明朝"/>
          <w:sz w:val="22"/>
          <w:szCs w:val="22"/>
          <w:lang w:val="en-US"/>
        </w:rPr>
        <w:t>So, once gNB detects the UL transmission, remaining COT duration of the UE acquired COT can be shared with gNB.</w:t>
      </w:r>
    </w:p>
    <w:p w14:paraId="22DC1757" w14:textId="62824EC5" w:rsidR="002365BE" w:rsidRDefault="002365BE" w:rsidP="002365BE">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7</w:t>
      </w:r>
      <w:r w:rsidRPr="009F5E22">
        <w:rPr>
          <w:rFonts w:eastAsia="ＭＳ 明朝" w:hint="eastAsia"/>
          <w:b/>
          <w:sz w:val="22"/>
          <w:szCs w:val="22"/>
          <w:lang w:val="en-US"/>
        </w:rPr>
        <w:t>:</w:t>
      </w:r>
      <w:r>
        <w:rPr>
          <w:rFonts w:eastAsia="ＭＳ 明朝"/>
          <w:b/>
          <w:sz w:val="22"/>
          <w:szCs w:val="22"/>
          <w:lang w:val="en-US"/>
        </w:rPr>
        <w:t xml:space="preserve"> UE to gNB COT sharing is supported in NR-U as below</w:t>
      </w:r>
      <w:r w:rsidRPr="009F5E22">
        <w:rPr>
          <w:rFonts w:eastAsia="ＭＳ 明朝"/>
          <w:b/>
          <w:sz w:val="22"/>
          <w:szCs w:val="22"/>
          <w:lang w:val="en-US"/>
        </w:rPr>
        <w:t>.</w:t>
      </w:r>
    </w:p>
    <w:p w14:paraId="3C14B6FB" w14:textId="0761B3E7" w:rsidR="002365BE" w:rsidRDefault="002365BE" w:rsidP="002365BE">
      <w:pPr>
        <w:pStyle w:val="afc"/>
        <w:numPr>
          <w:ilvl w:val="0"/>
          <w:numId w:val="42"/>
        </w:numPr>
        <w:spacing w:afterLines="50" w:after="120"/>
        <w:ind w:leftChars="0"/>
        <w:jc w:val="both"/>
        <w:rPr>
          <w:rFonts w:eastAsia="ＭＳ 明朝"/>
          <w:b/>
          <w:sz w:val="22"/>
          <w:szCs w:val="22"/>
          <w:lang w:val="en-US"/>
        </w:rPr>
      </w:pPr>
      <w:r>
        <w:rPr>
          <w:rFonts w:eastAsia="ＭＳ 明朝" w:hint="eastAsia"/>
          <w:b/>
          <w:sz w:val="22"/>
          <w:szCs w:val="22"/>
          <w:lang w:val="en-US"/>
        </w:rPr>
        <w:t>UE COT initiated by configured grant UL transmission can be shared with gNB during the remaining COT duration indicated by the UE.</w:t>
      </w:r>
    </w:p>
    <w:p w14:paraId="4A3F64AF" w14:textId="7FFA75C5" w:rsidR="002365BE" w:rsidRPr="002365BE" w:rsidRDefault="002365BE" w:rsidP="002365BE">
      <w:pPr>
        <w:pStyle w:val="afc"/>
        <w:numPr>
          <w:ilvl w:val="0"/>
          <w:numId w:val="42"/>
        </w:numPr>
        <w:spacing w:afterLines="50" w:after="120"/>
        <w:ind w:leftChars="0"/>
        <w:jc w:val="both"/>
        <w:rPr>
          <w:rFonts w:eastAsia="ＭＳ 明朝"/>
          <w:b/>
          <w:sz w:val="22"/>
          <w:szCs w:val="22"/>
          <w:lang w:val="en-US"/>
        </w:rPr>
      </w:pPr>
      <w:r>
        <w:rPr>
          <w:rFonts w:eastAsia="ＭＳ 明朝"/>
          <w:b/>
          <w:sz w:val="22"/>
          <w:szCs w:val="22"/>
          <w:lang w:val="en-US"/>
        </w:rPr>
        <w:t>UE COT initiated by scheduled UL transmission can be shared with gNB according to LBT type, priority class and scheduled UL transmission duration.</w:t>
      </w:r>
    </w:p>
    <w:p w14:paraId="5A254F7C" w14:textId="77777777" w:rsidR="002365BE" w:rsidRDefault="002365BE" w:rsidP="00F26F8D">
      <w:pPr>
        <w:spacing w:afterLines="50" w:after="120"/>
        <w:jc w:val="both"/>
        <w:rPr>
          <w:rFonts w:eastAsia="ＭＳ 明朝"/>
          <w:sz w:val="22"/>
          <w:szCs w:val="22"/>
          <w:lang w:val="en-US"/>
        </w:rPr>
      </w:pPr>
    </w:p>
    <w:p w14:paraId="6A05C38F" w14:textId="77777777" w:rsidR="00B85548" w:rsidRPr="002365BE" w:rsidRDefault="00B8554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96C57B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43FA797" w14:textId="77777777" w:rsidR="0070194C" w:rsidRPr="009F5E22"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Proposal 1</w:t>
      </w:r>
      <w:r w:rsidRPr="009F5E22">
        <w:rPr>
          <w:rFonts w:eastAsia="ＭＳ 明朝" w:hint="eastAsia"/>
          <w:b/>
          <w:sz w:val="22"/>
          <w:szCs w:val="22"/>
          <w:lang w:val="en-US"/>
        </w:rPr>
        <w:t xml:space="preserve">: </w:t>
      </w:r>
      <w:r>
        <w:rPr>
          <w:rFonts w:eastAsia="ＭＳ 明朝"/>
          <w:b/>
          <w:sz w:val="22"/>
          <w:szCs w:val="22"/>
          <w:lang w:val="en-US"/>
        </w:rPr>
        <w:t>In case of 16 us Cat.2 LBT, e</w:t>
      </w:r>
      <w:r w:rsidRPr="009F5E22">
        <w:rPr>
          <w:rFonts w:eastAsia="ＭＳ 明朝"/>
          <w:b/>
          <w:sz w:val="22"/>
          <w:szCs w:val="22"/>
          <w:lang w:val="en-US"/>
        </w:rPr>
        <w:t>nergy measurement is done in any portion of the 16 us duration including averaging for at least 4 us. LBT is said to be successful if the measured energy is lower than the ED threshold.</w:t>
      </w:r>
    </w:p>
    <w:p w14:paraId="4D017FCF" w14:textId="77777777" w:rsidR="0070194C" w:rsidRPr="009F5E22"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2</w:t>
      </w:r>
      <w:r w:rsidRPr="009F5E22">
        <w:rPr>
          <w:rFonts w:eastAsia="ＭＳ 明朝" w:hint="eastAsia"/>
          <w:b/>
          <w:sz w:val="22"/>
          <w:szCs w:val="22"/>
          <w:lang w:val="en-US"/>
        </w:rPr>
        <w:t xml:space="preserve">: </w:t>
      </w:r>
      <w:r>
        <w:rPr>
          <w:rFonts w:eastAsia="ＭＳ 明朝"/>
          <w:b/>
          <w:sz w:val="22"/>
          <w:szCs w:val="22"/>
          <w:lang w:val="en-US"/>
        </w:rPr>
        <w:t>DCI scheduling/triggering UL transmission indicates channel access type (Cat.4 or not) by using 1 bit and channel access priority class by using 2 bits for the scheduled/triggered UL transmission</w:t>
      </w:r>
      <w:r w:rsidRPr="009F5E22">
        <w:rPr>
          <w:rFonts w:eastAsia="ＭＳ 明朝"/>
          <w:b/>
          <w:sz w:val="22"/>
          <w:szCs w:val="22"/>
          <w:lang w:val="en-US"/>
        </w:rPr>
        <w:t>.</w:t>
      </w:r>
    </w:p>
    <w:p w14:paraId="5A1ADAF5" w14:textId="77777777" w:rsidR="0070194C" w:rsidRPr="009F5E22"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3</w:t>
      </w:r>
      <w:r w:rsidRPr="009F5E22">
        <w:rPr>
          <w:rFonts w:eastAsia="ＭＳ 明朝" w:hint="eastAsia"/>
          <w:b/>
          <w:sz w:val="22"/>
          <w:szCs w:val="22"/>
          <w:lang w:val="en-US"/>
        </w:rPr>
        <w:t>:</w:t>
      </w:r>
      <w:r>
        <w:rPr>
          <w:rFonts w:eastAsia="ＭＳ 明朝"/>
          <w:b/>
          <w:sz w:val="22"/>
          <w:szCs w:val="22"/>
          <w:lang w:val="en-US"/>
        </w:rPr>
        <w:t xml:space="preserve"> For CWS adjustment based on HARQ-ACK feedback, </w:t>
      </w:r>
      <w:r w:rsidRPr="00D84232">
        <w:rPr>
          <w:rFonts w:eastAsia="ＭＳ 明朝"/>
          <w:b/>
          <w:sz w:val="22"/>
          <w:szCs w:val="22"/>
          <w:lang w:val="en-US"/>
        </w:rPr>
        <w:t xml:space="preserve">reference slot is </w:t>
      </w:r>
      <w:r>
        <w:rPr>
          <w:rFonts w:eastAsia="ＭＳ 明朝"/>
          <w:b/>
          <w:sz w:val="22"/>
          <w:szCs w:val="22"/>
          <w:lang w:val="en-US"/>
        </w:rPr>
        <w:t>f</w:t>
      </w:r>
      <w:r w:rsidRPr="00D84232">
        <w:rPr>
          <w:rFonts w:eastAsia="ＭＳ 明朝"/>
          <w:b/>
          <w:sz w:val="22"/>
          <w:szCs w:val="22"/>
          <w:lang w:val="en-US"/>
        </w:rPr>
        <w:t>irst DL or UL slot of a channel occupancy for which HARQ-ACK feedback is available</w:t>
      </w:r>
      <w:r w:rsidRPr="009F5E22">
        <w:rPr>
          <w:rFonts w:eastAsia="ＭＳ 明朝"/>
          <w:b/>
          <w:sz w:val="22"/>
          <w:szCs w:val="22"/>
          <w:lang w:val="en-US"/>
        </w:rPr>
        <w:t>.</w:t>
      </w:r>
    </w:p>
    <w:p w14:paraId="3CB0AB6F" w14:textId="77777777" w:rsidR="0070194C" w:rsidRPr="007D703A"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4</w:t>
      </w:r>
      <w:r w:rsidRPr="009F5E22">
        <w:rPr>
          <w:rFonts w:eastAsia="ＭＳ 明朝" w:hint="eastAsia"/>
          <w:b/>
          <w:sz w:val="22"/>
          <w:szCs w:val="22"/>
          <w:lang w:val="en-US"/>
        </w:rPr>
        <w:t>:</w:t>
      </w:r>
      <w:r>
        <w:rPr>
          <w:rFonts w:eastAsia="ＭＳ 明朝"/>
          <w:b/>
          <w:sz w:val="22"/>
          <w:szCs w:val="22"/>
          <w:lang w:val="en-US"/>
        </w:rPr>
        <w:t xml:space="preserve"> For CWS adjustment based on CBG-level HARQ-ACK feedback, i</w:t>
      </w:r>
      <w:r w:rsidRPr="007D703A">
        <w:rPr>
          <w:rFonts w:eastAsia="ＭＳ 明朝"/>
          <w:b/>
          <w:sz w:val="22"/>
          <w:szCs w:val="22"/>
          <w:lang w:val="en-US"/>
        </w:rPr>
        <w:t xml:space="preserve">f the </w:t>
      </w:r>
      <w:r>
        <w:rPr>
          <w:rFonts w:eastAsia="ＭＳ 明朝"/>
          <w:b/>
          <w:sz w:val="22"/>
          <w:szCs w:val="22"/>
          <w:lang w:val="en-US"/>
        </w:rPr>
        <w:t>[</w:t>
      </w:r>
      <w:r w:rsidRPr="007D703A">
        <w:rPr>
          <w:rFonts w:eastAsia="ＭＳ 明朝"/>
          <w:b/>
          <w:sz w:val="22"/>
          <w:szCs w:val="22"/>
          <w:lang w:val="en-US"/>
        </w:rPr>
        <w:t>first</w:t>
      </w:r>
      <w:r>
        <w:rPr>
          <w:rFonts w:eastAsia="ＭＳ 明朝"/>
          <w:b/>
          <w:sz w:val="22"/>
          <w:szCs w:val="22"/>
          <w:lang w:val="en-US"/>
        </w:rPr>
        <w:t xml:space="preserve"> or last]</w:t>
      </w:r>
      <w:r w:rsidRPr="007D703A">
        <w:rPr>
          <w:rFonts w:eastAsia="ＭＳ 明朝"/>
          <w:b/>
          <w:sz w:val="22"/>
          <w:szCs w:val="22"/>
          <w:lang w:val="en-US"/>
        </w:rPr>
        <w:t xml:space="preserve"> CBG-level HARQ-ACK corresponding a TB in reference slot is ACK, TB-level HARQ-ACK feedback for CWS adjustment is counted as ACK, otherwise, NACK</w:t>
      </w:r>
      <w:r w:rsidRPr="009F5E22">
        <w:rPr>
          <w:rFonts w:eastAsia="ＭＳ 明朝"/>
          <w:b/>
          <w:sz w:val="22"/>
          <w:szCs w:val="22"/>
          <w:lang w:val="en-US"/>
        </w:rPr>
        <w:t>.</w:t>
      </w:r>
    </w:p>
    <w:p w14:paraId="3EC7251F" w14:textId="77777777" w:rsidR="0070194C" w:rsidRDefault="0070194C" w:rsidP="0070194C">
      <w:pPr>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Pr>
          <w:b/>
          <w:sz w:val="22"/>
          <w:szCs w:val="22"/>
          <w:u w:val="single"/>
          <w:lang w:val="en-US"/>
        </w:rPr>
        <w:t>5</w:t>
      </w:r>
      <w:r w:rsidRPr="0014438D">
        <w:rPr>
          <w:b/>
          <w:sz w:val="22"/>
          <w:szCs w:val="22"/>
          <w:lang w:val="en-US"/>
        </w:rPr>
        <w:t>:</w:t>
      </w:r>
      <w:r w:rsidRPr="003C57C8">
        <w:rPr>
          <w:b/>
          <w:sz w:val="22"/>
          <w:szCs w:val="22"/>
          <w:lang w:val="en-US"/>
        </w:rPr>
        <w:t xml:space="preserve"> </w:t>
      </w:r>
      <w:r>
        <w:rPr>
          <w:b/>
          <w:sz w:val="22"/>
          <w:szCs w:val="22"/>
          <w:lang w:val="en-US"/>
        </w:rPr>
        <w:t>CWS updating mechanism based on channel occupancy state is supported for NR-U in addition to CWS updating based on HARQ ACK/NACK reception in order to reduce fluctuation of channel access opportunities and latency among coexisting nodes</w:t>
      </w:r>
      <w:r w:rsidRPr="003C57C8">
        <w:rPr>
          <w:b/>
          <w:sz w:val="22"/>
          <w:szCs w:val="22"/>
          <w:lang w:val="en-US"/>
        </w:rPr>
        <w:t>.</w:t>
      </w:r>
    </w:p>
    <w:p w14:paraId="78E7E66F" w14:textId="77777777" w:rsidR="0070194C" w:rsidRPr="0070194C" w:rsidRDefault="0070194C" w:rsidP="0070194C">
      <w:pPr>
        <w:pStyle w:val="afc"/>
        <w:numPr>
          <w:ilvl w:val="0"/>
          <w:numId w:val="42"/>
        </w:numPr>
        <w:spacing w:afterLines="50" w:after="120"/>
        <w:ind w:leftChars="0"/>
        <w:jc w:val="both"/>
        <w:rPr>
          <w:rFonts w:eastAsia="ＭＳ 明朝"/>
          <w:b/>
          <w:sz w:val="22"/>
          <w:szCs w:val="22"/>
          <w:lang w:val="en-US"/>
        </w:rPr>
      </w:pPr>
      <w:r w:rsidRPr="0070194C">
        <w:rPr>
          <w:rFonts w:eastAsia="ＭＳ 明朝"/>
          <w:b/>
          <w:sz w:val="22"/>
          <w:szCs w:val="22"/>
          <w:lang w:val="en-US"/>
        </w:rPr>
        <w:t>UE reporting of the channel occupancy ratio and CWS updating mechanism based on gNB’s indication are supported.</w:t>
      </w:r>
    </w:p>
    <w:p w14:paraId="36F98FB3" w14:textId="77777777" w:rsidR="0070194C" w:rsidRPr="0070194C" w:rsidRDefault="0070194C" w:rsidP="0070194C">
      <w:pPr>
        <w:spacing w:afterLines="50" w:after="120"/>
        <w:jc w:val="both"/>
        <w:rPr>
          <w:rFonts w:eastAsia="ＭＳ 明朝"/>
          <w:b/>
          <w:sz w:val="22"/>
          <w:szCs w:val="22"/>
          <w:lang w:val="en-US"/>
        </w:rPr>
      </w:pPr>
      <w:r w:rsidRPr="0070194C">
        <w:rPr>
          <w:rFonts w:eastAsia="ＭＳ 明朝" w:hint="eastAsia"/>
          <w:b/>
          <w:sz w:val="22"/>
          <w:szCs w:val="22"/>
          <w:u w:val="single"/>
          <w:lang w:val="en-US"/>
        </w:rPr>
        <w:t xml:space="preserve">Proposal </w:t>
      </w:r>
      <w:r w:rsidRPr="0070194C">
        <w:rPr>
          <w:rFonts w:eastAsia="ＭＳ 明朝"/>
          <w:b/>
          <w:sz w:val="22"/>
          <w:szCs w:val="22"/>
          <w:u w:val="single"/>
          <w:lang w:val="en-US"/>
        </w:rPr>
        <w:t>6</w:t>
      </w:r>
      <w:r w:rsidRPr="0070194C">
        <w:rPr>
          <w:rFonts w:eastAsia="ＭＳ 明朝" w:hint="eastAsia"/>
          <w:b/>
          <w:sz w:val="22"/>
          <w:szCs w:val="22"/>
          <w:lang w:val="en-US"/>
        </w:rPr>
        <w:t>:</w:t>
      </w:r>
      <w:r w:rsidRPr="0070194C">
        <w:rPr>
          <w:rFonts w:eastAsia="ＭＳ 明朝"/>
          <w:b/>
          <w:sz w:val="22"/>
          <w:szCs w:val="22"/>
          <w:lang w:val="en-US"/>
        </w:rPr>
        <w:t xml:space="preserve"> For FBE operation, the definition of the initial LBT performed for every fixed frame period reuses that of 16 us or 25 us Cat.2 channel access mechanism in LBE operation.</w:t>
      </w:r>
    </w:p>
    <w:p w14:paraId="639B1826" w14:textId="77777777" w:rsidR="0070194C"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7</w:t>
      </w:r>
      <w:r w:rsidRPr="009F5E22">
        <w:rPr>
          <w:rFonts w:eastAsia="ＭＳ 明朝" w:hint="eastAsia"/>
          <w:b/>
          <w:sz w:val="22"/>
          <w:szCs w:val="22"/>
          <w:lang w:val="en-US"/>
        </w:rPr>
        <w:t>:</w:t>
      </w:r>
      <w:r>
        <w:rPr>
          <w:rFonts w:eastAsia="ＭＳ 明朝"/>
          <w:b/>
          <w:sz w:val="22"/>
          <w:szCs w:val="22"/>
          <w:lang w:val="en-US"/>
        </w:rPr>
        <w:t xml:space="preserve"> UE to gNB COT sharing is supported in NR-U as below</w:t>
      </w:r>
      <w:r w:rsidRPr="009F5E22">
        <w:rPr>
          <w:rFonts w:eastAsia="ＭＳ 明朝"/>
          <w:b/>
          <w:sz w:val="22"/>
          <w:szCs w:val="22"/>
          <w:lang w:val="en-US"/>
        </w:rPr>
        <w:t>.</w:t>
      </w:r>
    </w:p>
    <w:p w14:paraId="4FFA496A" w14:textId="77777777" w:rsidR="0070194C" w:rsidRDefault="0070194C" w:rsidP="0070194C">
      <w:pPr>
        <w:pStyle w:val="afc"/>
        <w:numPr>
          <w:ilvl w:val="0"/>
          <w:numId w:val="42"/>
        </w:numPr>
        <w:spacing w:afterLines="50" w:after="120"/>
        <w:ind w:leftChars="0"/>
        <w:jc w:val="both"/>
        <w:rPr>
          <w:rFonts w:eastAsia="ＭＳ 明朝"/>
          <w:b/>
          <w:sz w:val="22"/>
          <w:szCs w:val="22"/>
          <w:lang w:val="en-US"/>
        </w:rPr>
      </w:pPr>
      <w:r>
        <w:rPr>
          <w:rFonts w:eastAsia="ＭＳ 明朝" w:hint="eastAsia"/>
          <w:b/>
          <w:sz w:val="22"/>
          <w:szCs w:val="22"/>
          <w:lang w:val="en-US"/>
        </w:rPr>
        <w:t>UE COT initiated by configured grant UL transmission can be shared with gNB during the remaining COT duration indicated by the UE.</w:t>
      </w:r>
    </w:p>
    <w:p w14:paraId="4FDF38A8" w14:textId="77777777" w:rsidR="0070194C" w:rsidRPr="002365BE" w:rsidRDefault="0070194C" w:rsidP="0070194C">
      <w:pPr>
        <w:pStyle w:val="afc"/>
        <w:numPr>
          <w:ilvl w:val="0"/>
          <w:numId w:val="42"/>
        </w:numPr>
        <w:spacing w:afterLines="50" w:after="120"/>
        <w:ind w:leftChars="0"/>
        <w:jc w:val="both"/>
        <w:rPr>
          <w:rFonts w:eastAsia="ＭＳ 明朝"/>
          <w:b/>
          <w:sz w:val="22"/>
          <w:szCs w:val="22"/>
          <w:lang w:val="en-US"/>
        </w:rPr>
      </w:pPr>
      <w:r>
        <w:rPr>
          <w:rFonts w:eastAsia="ＭＳ 明朝"/>
          <w:b/>
          <w:sz w:val="22"/>
          <w:szCs w:val="22"/>
          <w:lang w:val="en-US"/>
        </w:rPr>
        <w:t>UE COT initiated by scheduled UL transmission can be shared with gNB according to LBT type, priority class and scheduled UL transmission duration.</w:t>
      </w:r>
    </w:p>
    <w:p w14:paraId="60B7E350" w14:textId="77777777" w:rsidR="00790915" w:rsidRPr="0070194C"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C5591" w14:textId="1ABE2135" w:rsidR="00C4496C" w:rsidRDefault="00C4496C" w:rsidP="00C4496C">
      <w:pPr>
        <w:pStyle w:val="afc"/>
        <w:numPr>
          <w:ilvl w:val="0"/>
          <w:numId w:val="4"/>
        </w:numPr>
        <w:spacing w:afterLines="50" w:after="120"/>
        <w:ind w:leftChars="0"/>
        <w:jc w:val="both"/>
        <w:rPr>
          <w:rFonts w:eastAsia="ＭＳ 明朝"/>
          <w:sz w:val="22"/>
        </w:rPr>
      </w:pPr>
      <w:r>
        <w:rPr>
          <w:rFonts w:eastAsia="ＭＳ 明朝"/>
          <w:sz w:val="22"/>
        </w:rPr>
        <w:t>3</w:t>
      </w:r>
      <w:r w:rsidRPr="00571AD2">
        <w:rPr>
          <w:rFonts w:eastAsia="ＭＳ 明朝"/>
          <w:sz w:val="22"/>
        </w:rPr>
        <w:t>GPP</w:t>
      </w:r>
      <w:r>
        <w:rPr>
          <w:rFonts w:eastAsia="ＭＳ 明朝"/>
          <w:sz w:val="22"/>
        </w:rPr>
        <w:t xml:space="preserve">, RAN1#97, </w:t>
      </w:r>
      <w:r w:rsidRPr="00D21CF6">
        <w:rPr>
          <w:rFonts w:eastAsia="ＭＳ 明朝"/>
          <w:sz w:val="22"/>
        </w:rPr>
        <w:t>RAN1 Chairman’s Notes</w:t>
      </w:r>
      <w:r>
        <w:rPr>
          <w:rFonts w:eastAsia="ＭＳ 明朝"/>
          <w:sz w:val="22"/>
        </w:rPr>
        <w:t>, May 2019.</w:t>
      </w:r>
    </w:p>
    <w:p w14:paraId="15EB566C" w14:textId="77777777" w:rsidR="00C4496C" w:rsidRDefault="00C4496C" w:rsidP="00C4496C">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65408370" w14:textId="1B0F851F" w:rsidR="00555385" w:rsidRDefault="003E45DF" w:rsidP="00C4496C">
      <w:pPr>
        <w:pStyle w:val="afc"/>
        <w:numPr>
          <w:ilvl w:val="0"/>
          <w:numId w:val="4"/>
        </w:numPr>
        <w:spacing w:afterLines="50" w:after="120"/>
        <w:ind w:leftChars="0"/>
        <w:jc w:val="both"/>
        <w:rPr>
          <w:rFonts w:eastAsia="ＭＳ 明朝"/>
          <w:sz w:val="22"/>
        </w:rPr>
      </w:pPr>
      <w:r>
        <w:rPr>
          <w:rFonts w:eastAsia="ＭＳ 明朝" w:hint="eastAsia"/>
          <w:sz w:val="22"/>
        </w:rPr>
        <w:t>3GPP, T</w:t>
      </w:r>
      <w:r>
        <w:rPr>
          <w:rFonts w:eastAsia="ＭＳ 明朝"/>
          <w:sz w:val="22"/>
        </w:rPr>
        <w:t>S38.101-1 v15.5.0, March 2019.</w:t>
      </w:r>
    </w:p>
    <w:p w14:paraId="3D72B3DA" w14:textId="411A30BA" w:rsidR="003E45DF" w:rsidRDefault="003E45DF" w:rsidP="00C4496C">
      <w:pPr>
        <w:pStyle w:val="afc"/>
        <w:numPr>
          <w:ilvl w:val="0"/>
          <w:numId w:val="4"/>
        </w:numPr>
        <w:spacing w:afterLines="50" w:after="120"/>
        <w:ind w:leftChars="0"/>
        <w:jc w:val="both"/>
        <w:rPr>
          <w:rFonts w:eastAsia="ＭＳ 明朝"/>
          <w:sz w:val="22"/>
        </w:rPr>
      </w:pPr>
      <w:r>
        <w:rPr>
          <w:rFonts w:eastAsia="ＭＳ 明朝" w:hint="eastAsia"/>
          <w:sz w:val="22"/>
        </w:rPr>
        <w:t>3G</w:t>
      </w:r>
      <w:r>
        <w:rPr>
          <w:rFonts w:eastAsia="ＭＳ 明朝"/>
          <w:sz w:val="22"/>
        </w:rPr>
        <w:t>PP, TS38.104 v15.5.0, March 2019.</w:t>
      </w:r>
    </w:p>
    <w:p w14:paraId="24CC21EB" w14:textId="0291D8B8" w:rsidR="00412BF7" w:rsidRDefault="00412BF7" w:rsidP="00412BF7">
      <w:pPr>
        <w:pStyle w:val="afc"/>
        <w:numPr>
          <w:ilvl w:val="0"/>
          <w:numId w:val="4"/>
        </w:numPr>
        <w:spacing w:afterLines="50" w:after="120"/>
        <w:ind w:leftChars="0"/>
        <w:jc w:val="both"/>
        <w:rPr>
          <w:rFonts w:eastAsia="ＭＳ 明朝"/>
          <w:sz w:val="22"/>
        </w:rPr>
      </w:pPr>
      <w:r>
        <w:rPr>
          <w:rFonts w:eastAsia="ＭＳ 明朝"/>
          <w:sz w:val="22"/>
        </w:rPr>
        <w:t>3GPP, R1-19</w:t>
      </w:r>
      <w:r w:rsidR="0096274C">
        <w:rPr>
          <w:rFonts w:eastAsia="ＭＳ 明朝"/>
          <w:sz w:val="22"/>
        </w:rPr>
        <w:t>09175</w:t>
      </w:r>
      <w:bookmarkStart w:id="2" w:name="_GoBack"/>
      <w:bookmarkEnd w:id="2"/>
      <w:r>
        <w:rPr>
          <w:rFonts w:eastAsia="ＭＳ 明朝"/>
          <w:sz w:val="22"/>
        </w:rPr>
        <w:t>, NTT DOCOMO, INC., “</w:t>
      </w:r>
      <w:r w:rsidRPr="00412BF7">
        <w:rPr>
          <w:rFonts w:eastAsia="ＭＳ 明朝"/>
          <w:sz w:val="22"/>
        </w:rPr>
        <w:t>DL signals and channels for NR-U</w:t>
      </w:r>
      <w:r>
        <w:rPr>
          <w:rFonts w:eastAsia="ＭＳ 明朝"/>
          <w:sz w:val="22"/>
        </w:rPr>
        <w:t>,” Aug. 2019.</w:t>
      </w:r>
    </w:p>
    <w:p w14:paraId="103FF9BC" w14:textId="58EDFEF6" w:rsidR="00F26F8D" w:rsidRPr="00C74123" w:rsidRDefault="00F26F8D" w:rsidP="00412BF7">
      <w:pPr>
        <w:pStyle w:val="afc"/>
        <w:numPr>
          <w:ilvl w:val="0"/>
          <w:numId w:val="4"/>
        </w:numPr>
        <w:spacing w:afterLines="50" w:after="120"/>
        <w:ind w:leftChars="0"/>
        <w:jc w:val="both"/>
        <w:rPr>
          <w:rFonts w:eastAsia="ＭＳ 明朝"/>
          <w:sz w:val="22"/>
        </w:rPr>
      </w:pPr>
      <w:r>
        <w:rPr>
          <w:rFonts w:eastAsia="ＭＳ 明朝"/>
          <w:sz w:val="22"/>
        </w:rPr>
        <w:t xml:space="preserve">ETSI, EN 301 893 v2.1.1, </w:t>
      </w:r>
      <w:r w:rsidR="00FC7D92">
        <w:rPr>
          <w:rFonts w:eastAsia="ＭＳ 明朝"/>
          <w:sz w:val="22"/>
        </w:rPr>
        <w:t>May 2017.</w:t>
      </w:r>
    </w:p>
    <w:sectPr w:rsidR="00F26F8D" w:rsidRPr="00C7412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89DBC" w14:textId="77777777" w:rsidR="00373DE1" w:rsidRDefault="00373DE1">
      <w:r>
        <w:separator/>
      </w:r>
    </w:p>
  </w:endnote>
  <w:endnote w:type="continuationSeparator" w:id="0">
    <w:p w14:paraId="48CA8872" w14:textId="77777777" w:rsidR="00373DE1" w:rsidRDefault="00373DE1">
      <w:r>
        <w:continuationSeparator/>
      </w:r>
    </w:p>
  </w:endnote>
  <w:endnote w:type="continuationNotice" w:id="1">
    <w:p w14:paraId="0DE29303" w14:textId="77777777" w:rsidR="00373DE1" w:rsidRDefault="0037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030C1A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6274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6274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5E9E" w14:textId="77777777" w:rsidR="00373DE1" w:rsidRDefault="00373DE1">
      <w:r>
        <w:separator/>
      </w:r>
    </w:p>
  </w:footnote>
  <w:footnote w:type="continuationSeparator" w:id="0">
    <w:p w14:paraId="7C4BA96A" w14:textId="77777777" w:rsidR="00373DE1" w:rsidRDefault="00373DE1">
      <w:r>
        <w:continuationSeparator/>
      </w:r>
    </w:p>
  </w:footnote>
  <w:footnote w:type="continuationNotice" w:id="1">
    <w:p w14:paraId="465C59F0" w14:textId="77777777" w:rsidR="00373DE1" w:rsidRDefault="00373D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726E8B"/>
    <w:multiLevelType w:val="hybridMultilevel"/>
    <w:tmpl w:val="A5EA9E4A"/>
    <w:lvl w:ilvl="0" w:tplc="BD6EC8E6">
      <w:start w:val="1"/>
      <w:numFmt w:val="bullet"/>
      <w:lvlText w:val="•"/>
      <w:lvlJc w:val="left"/>
      <w:pPr>
        <w:tabs>
          <w:tab w:val="num" w:pos="720"/>
        </w:tabs>
        <w:ind w:left="720" w:hanging="360"/>
      </w:pPr>
      <w:rPr>
        <w:rFonts w:ascii="Arial" w:hAnsi="Arial" w:hint="default"/>
      </w:rPr>
    </w:lvl>
    <w:lvl w:ilvl="1" w:tplc="2B860EE0">
      <w:numFmt w:val="bullet"/>
      <w:lvlText w:val=""/>
      <w:lvlJc w:val="left"/>
      <w:pPr>
        <w:ind w:left="1800" w:hanging="720"/>
      </w:pPr>
      <w:rPr>
        <w:rFonts w:ascii="Wingdings" w:eastAsia="ＭＳ ゴシック" w:hAnsi="Wingdings" w:cs="Times New Roman"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D6715F"/>
    <w:multiLevelType w:val="hybridMultilevel"/>
    <w:tmpl w:val="3A2E4486"/>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C80B55"/>
    <w:multiLevelType w:val="hybridMultilevel"/>
    <w:tmpl w:val="D67C04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E17BAB"/>
    <w:multiLevelType w:val="hybridMultilevel"/>
    <w:tmpl w:val="D54E99C8"/>
    <w:lvl w:ilvl="0" w:tplc="04090001">
      <w:start w:val="1"/>
      <w:numFmt w:val="bullet"/>
      <w:lvlText w:val=""/>
      <w:lvlJc w:val="left"/>
      <w:pPr>
        <w:ind w:left="720" w:hanging="36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20383"/>
    <w:multiLevelType w:val="hybridMultilevel"/>
    <w:tmpl w:val="9606F7AE"/>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7D3FAB"/>
    <w:multiLevelType w:val="hybridMultilevel"/>
    <w:tmpl w:val="AA2E1CD8"/>
    <w:lvl w:ilvl="0" w:tplc="4418BDBE">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156E55"/>
    <w:multiLevelType w:val="hybridMultilevel"/>
    <w:tmpl w:val="3E443106"/>
    <w:lvl w:ilvl="0" w:tplc="EFF898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DC2B08"/>
    <w:multiLevelType w:val="hybridMultilevel"/>
    <w:tmpl w:val="04601BC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7" w15:restartNumberingAfterBreak="0">
    <w:nsid w:val="357D2EC0"/>
    <w:multiLevelType w:val="hybridMultilevel"/>
    <w:tmpl w:val="7A1E2DEE"/>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3514F3"/>
    <w:multiLevelType w:val="hybridMultilevel"/>
    <w:tmpl w:val="33AE0C72"/>
    <w:lvl w:ilvl="0" w:tplc="408A799E">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780229"/>
    <w:multiLevelType w:val="hybridMultilevel"/>
    <w:tmpl w:val="B5842142"/>
    <w:lvl w:ilvl="0" w:tplc="04090001">
      <w:start w:val="1"/>
      <w:numFmt w:val="bullet"/>
      <w:lvlText w:val=""/>
      <w:lvlJc w:val="left"/>
      <w:pPr>
        <w:ind w:left="720" w:hanging="360"/>
      </w:pPr>
      <w:rPr>
        <w:rFonts w:ascii="Symbol" w:hAnsi="Symbol" w:hint="default"/>
      </w:rPr>
    </w:lvl>
    <w:lvl w:ilvl="1" w:tplc="567AE6A6">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724AF3"/>
    <w:multiLevelType w:val="hybridMultilevel"/>
    <w:tmpl w:val="3EFCD9A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2" w15:restartNumberingAfterBreak="0">
    <w:nsid w:val="47361368"/>
    <w:multiLevelType w:val="hybridMultilevel"/>
    <w:tmpl w:val="C40C8B8E"/>
    <w:lvl w:ilvl="0" w:tplc="B322B37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08554A1"/>
    <w:multiLevelType w:val="hybridMultilevel"/>
    <w:tmpl w:val="D72AED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F22F9"/>
    <w:multiLevelType w:val="hybridMultilevel"/>
    <w:tmpl w:val="2FF8A012"/>
    <w:lvl w:ilvl="0" w:tplc="598A851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6B2662"/>
    <w:multiLevelType w:val="hybridMultilevel"/>
    <w:tmpl w:val="5E60EED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5"/>
  </w:num>
  <w:num w:numId="4">
    <w:abstractNumId w:val="10"/>
  </w:num>
  <w:num w:numId="5">
    <w:abstractNumId w:val="39"/>
  </w:num>
  <w:num w:numId="6">
    <w:abstractNumId w:val="31"/>
  </w:num>
  <w:num w:numId="7">
    <w:abstractNumId w:val="38"/>
  </w:num>
  <w:num w:numId="8">
    <w:abstractNumId w:val="5"/>
  </w:num>
  <w:num w:numId="9">
    <w:abstractNumId w:val="26"/>
  </w:num>
  <w:num w:numId="10">
    <w:abstractNumId w:val="13"/>
  </w:num>
  <w:num w:numId="11">
    <w:abstractNumId w:val="33"/>
  </w:num>
  <w:num w:numId="12">
    <w:abstractNumId w:val="37"/>
  </w:num>
  <w:num w:numId="13">
    <w:abstractNumId w:val="35"/>
  </w:num>
  <w:num w:numId="14">
    <w:abstractNumId w:val="24"/>
  </w:num>
  <w:num w:numId="15">
    <w:abstractNumId w:val="23"/>
  </w:num>
  <w:num w:numId="16">
    <w:abstractNumId w:val="29"/>
  </w:num>
  <w:num w:numId="17">
    <w:abstractNumId w:val="19"/>
  </w:num>
  <w:num w:numId="18">
    <w:abstractNumId w:val="8"/>
  </w:num>
  <w:num w:numId="19">
    <w:abstractNumId w:val="30"/>
  </w:num>
  <w:num w:numId="20">
    <w:abstractNumId w:val="22"/>
  </w:num>
  <w:num w:numId="21">
    <w:abstractNumId w:val="18"/>
  </w:num>
  <w:num w:numId="22">
    <w:abstractNumId w:val="16"/>
  </w:num>
  <w:num w:numId="23">
    <w:abstractNumId w:val="21"/>
  </w:num>
  <w:num w:numId="24">
    <w:abstractNumId w:val="40"/>
  </w:num>
  <w:num w:numId="25">
    <w:abstractNumId w:val="9"/>
  </w:num>
  <w:num w:numId="26">
    <w:abstractNumId w:val="4"/>
  </w:num>
  <w:num w:numId="27">
    <w:abstractNumId w:val="12"/>
  </w:num>
  <w:num w:numId="28">
    <w:abstractNumId w:val="2"/>
  </w:num>
  <w:num w:numId="29">
    <w:abstractNumId w:val="28"/>
  </w:num>
  <w:num w:numId="30">
    <w:abstractNumId w:val="20"/>
  </w:num>
  <w:num w:numId="31">
    <w:abstractNumId w:val="25"/>
  </w:num>
  <w:num w:numId="32">
    <w:abstractNumId w:val="1"/>
  </w:num>
  <w:num w:numId="33">
    <w:abstractNumId w:val="2"/>
  </w:num>
  <w:num w:numId="34">
    <w:abstractNumId w:val="6"/>
  </w:num>
  <w:num w:numId="35">
    <w:abstractNumId w:val="36"/>
  </w:num>
  <w:num w:numId="36">
    <w:abstractNumId w:val="27"/>
  </w:num>
  <w:num w:numId="37">
    <w:abstractNumId w:val="14"/>
  </w:num>
  <w:num w:numId="38">
    <w:abstractNumId w:val="7"/>
  </w:num>
  <w:num w:numId="39">
    <w:abstractNumId w:val="17"/>
  </w:num>
  <w:num w:numId="40">
    <w:abstractNumId w:val="11"/>
  </w:num>
  <w:num w:numId="41">
    <w:abstractNumId w:val="32"/>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CCA"/>
    <w:rsid w:val="00450E02"/>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D94"/>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B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EE6"/>
    <w:rsid w:val="009F4F97"/>
    <w:rsid w:val="009F532C"/>
    <w:rsid w:val="009F55FC"/>
    <w:rsid w:val="009F5B7F"/>
    <w:rsid w:val="009F5E22"/>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F8272-48E1-4859-AEA5-7F0AD520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2790</Words>
  <Characters>13861</Characters>
  <Application>Microsoft Office Word</Application>
  <DocSecurity>0</DocSecurity>
  <Lines>115</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2019-08-16T06:48:00Z</dcterms:created>
  <dcterms:modified xsi:type="dcterms:W3CDTF">2019-08-16T06:48:00Z</dcterms:modified>
</cp:coreProperties>
</file>